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023E" w14:textId="04ACE3FB" w:rsidR="00C27447" w:rsidRDefault="00000000" w:rsidP="007C65D6">
      <w:pPr>
        <w:spacing w:after="0" w:line="240" w:lineRule="auto"/>
        <w:ind w:firstLine="0"/>
        <w:jc w:val="center"/>
      </w:pPr>
      <w:r>
        <w:rPr>
          <w:b/>
          <w:sz w:val="30"/>
        </w:rPr>
        <w:t>BÁO CÁO THUYẾT MINH</w:t>
      </w:r>
    </w:p>
    <w:p w14:paraId="488548AA" w14:textId="77777777" w:rsidR="00C24609" w:rsidRDefault="00E56105" w:rsidP="00C24609">
      <w:pPr>
        <w:spacing w:after="0" w:line="240" w:lineRule="auto"/>
        <w:ind w:firstLine="0"/>
        <w:jc w:val="center"/>
        <w:rPr>
          <w:b/>
        </w:rPr>
      </w:pPr>
      <w:r>
        <w:rPr>
          <w:b/>
        </w:rPr>
        <w:t xml:space="preserve">Ban hành Quy định cơ chế giám sát, đánh giá, kiểm định chất lượng và quy chế kiểm tra, nghiệm thu sản phẩm, dịch vụ công trong lĩnh vực quản lý đất đai </w:t>
      </w:r>
    </w:p>
    <w:p w14:paraId="55C21DF1" w14:textId="05DE9EF8" w:rsidR="00C27447" w:rsidRDefault="00E56105" w:rsidP="00C24609">
      <w:pPr>
        <w:spacing w:after="0" w:line="240" w:lineRule="auto"/>
        <w:ind w:firstLine="0"/>
        <w:jc w:val="center"/>
      </w:pPr>
      <w:r>
        <w:rPr>
          <w:b/>
        </w:rPr>
        <w:t>trên địa bàn tỉnh Quảng Ngãi</w:t>
      </w:r>
    </w:p>
    <w:p w14:paraId="045F6A65" w14:textId="37FB8513" w:rsidR="00E56105" w:rsidRDefault="00C24609" w:rsidP="00E56105">
      <w:pPr>
        <w:pStyle w:val="NoIndent"/>
        <w:spacing w:before="80" w:after="100"/>
        <w:ind w:firstLine="720"/>
        <w:jc w:val="left"/>
        <w:rPr>
          <w:b/>
        </w:rPr>
      </w:pPr>
      <w:r>
        <w:rPr>
          <w:b/>
          <w:noProof/>
        </w:rPr>
        <mc:AlternateContent>
          <mc:Choice Requires="wps">
            <w:drawing>
              <wp:anchor distT="0" distB="0" distL="114300" distR="114300" simplePos="0" relativeHeight="251661312" behindDoc="0" locked="0" layoutInCell="1" allowOverlap="1" wp14:anchorId="472CEB3D" wp14:editId="4A55962E">
                <wp:simplePos x="0" y="0"/>
                <wp:positionH relativeFrom="column">
                  <wp:posOffset>2082256</wp:posOffset>
                </wp:positionH>
                <wp:positionV relativeFrom="paragraph">
                  <wp:posOffset>33564</wp:posOffset>
                </wp:positionV>
                <wp:extent cx="2008414" cy="0"/>
                <wp:effectExtent l="0" t="0" r="0" b="0"/>
                <wp:wrapNone/>
                <wp:docPr id="1315367127" name="Straight Connector 3"/>
                <wp:cNvGraphicFramePr/>
                <a:graphic xmlns:a="http://schemas.openxmlformats.org/drawingml/2006/main">
                  <a:graphicData uri="http://schemas.microsoft.com/office/word/2010/wordprocessingShape">
                    <wps:wsp>
                      <wps:cNvCnPr/>
                      <wps:spPr>
                        <a:xfrm>
                          <a:off x="0" y="0"/>
                          <a:ext cx="20084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84DD01"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95pt,2.65pt" to="322.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" strokecolor="black [3040]"/>
            </w:pict>
          </mc:Fallback>
        </mc:AlternateContent>
      </w:r>
    </w:p>
    <w:p w14:paraId="7EFD6D13" w14:textId="77777777" w:rsidR="00C27447" w:rsidRDefault="00000000" w:rsidP="00E56105">
      <w:pPr>
        <w:pStyle w:val="Heading1"/>
        <w:ind w:firstLine="720"/>
      </w:pPr>
      <w:r>
        <w:rPr>
          <w:rFonts w:ascii="Times New Roman" w:eastAsia="Times New Roman" w:hAnsi="Times New Roman"/>
        </w:rPr>
        <w:t>I. SỰ CẦN THIẾT BAN HÀNH VĂN BẢN</w:t>
      </w:r>
    </w:p>
    <w:p w14:paraId="5B4E67D7" w14:textId="77777777" w:rsidR="00C27447" w:rsidRDefault="00000000" w:rsidP="00E56105">
      <w:pPr>
        <w:pStyle w:val="Heading2"/>
        <w:ind w:firstLine="720"/>
      </w:pPr>
      <w:r>
        <w:rPr>
          <w:rFonts w:ascii="Times New Roman" w:eastAsia="Times New Roman" w:hAnsi="Times New Roman"/>
        </w:rPr>
        <w:t>1. Cơ sở pháp lý</w:t>
      </w:r>
    </w:p>
    <w:p w14:paraId="69F27958" w14:textId="0BA66FBD" w:rsidR="00C27447" w:rsidRDefault="00000000">
      <w:r>
        <w:t>Luật Đất đai năm 2024 và các văn bản quy định chi tiết thi hành đã hình thành hệ thống quy định mới, tương đối toàn diện về điều tra cơ bản đất đai, đo đạc lập bản đồ địa chính, đăng ký đất đai, cấp Giấy chứng nhận, lập hồ sơ địa chính, thống kê, kiểm kê đất đai, xây dựng cơ sở dữ liệu đất đai, giá đất, điều tra và đánh giá đất đai. Cùng với đó, pháp luật về đo đạc và bản đồ, giao nhiệm vụ, đặt hàng hoặc đấu thầu cung cấp sản phẩm, dịch vụ công và quản lý tài chính đối với đơn vị sự nghiệp công lập đặt ra yêu cầu sản phẩm sử dụng ngân sách nhà nước phải được kiểm soát chặt chẽ về chất lượng, khối lượng, tiến độ, hồ sơ và giá trị thanh toán, quyết toán.</w:t>
      </w:r>
    </w:p>
    <w:p w14:paraId="162627CC" w14:textId="511AF640" w:rsidR="00C27447" w:rsidRDefault="00000000">
      <w:r>
        <w:t>Việc xây dựng dự thảo Quyết định được đặt trong khuôn khổ pháp lý chủ yếu gồm: Luật Tổ chức chính quyền địa phương số 72/2025/QH15; Luật Ban hành văn bản quy phạm pháp luật số 64/2025/QH15 được sửa đổi, bổ sung bởi Luật số 87/2025/QH15; Luật Đất đai số 31/2024/QH15 và các luật sửa đổi, bổ sung có liên quan; Nghị định số 78/2025/NĐ-CP được sửa đổi, bổ sung bởi Nghị định số 187/2025/NĐ-CP; Nghị định số 32/2019/NĐ-CP; Nghị định số 60/2021/NĐ-CP được sửa đổi, bổ sung bởi Nghị định số 111/2025/NĐ-CP; các Nghị định số 71/2024/NĐ-CP, 101/2024/NĐ-CP, 102/2024/NĐ-CP và 226/2025/NĐ-CP; Thông tư số 24/2018/TT-BTNMT được sửa đổi, bổ sung bởi Thông tư số 19/2024/TT-BTNMT; các Thông tư số 08/2024/TT-BTNMT, 09/2024/TT-BTNMT, 10/2024/TT-BTNMT, 11/2024/TT-BTNMT, 25/2024/TT-BTNMT, 26/2024/TT-BTNMT, 29/2024/TT-BTNMT</w:t>
      </w:r>
      <w:r w:rsidR="00C03CC4">
        <w:t>,</w:t>
      </w:r>
      <w:r>
        <w:t xml:space="preserve"> Thông tư số 23/2025/TT-BNNMT</w:t>
      </w:r>
      <w:r w:rsidR="00C03CC4">
        <w:t xml:space="preserve"> và Thông tư 19/2026/TT-BNNMT</w:t>
      </w:r>
      <w:r>
        <w:t>.</w:t>
      </w:r>
    </w:p>
    <w:p w14:paraId="50D17621" w14:textId="77777777" w:rsidR="00C27447" w:rsidRDefault="00000000">
      <w:r>
        <w:t>Các văn bản của Trung ương chủ yếu quy định yêu cầu chuyên môn, kỹ thuật đối với từng nhóm sản phẩm hoặc từng công đoạn; trong khi đó, để tổ chức thực hiện đồng bộ trên địa bàn tỉnh cần có văn bản thống nhất về cơ chế giám sát, trình tự kiểm tra ở các cấp, tỷ lệ kiểm tra, thời hạn xử lý hồ sơ, thành phần hồ sơ nghiệm thu, giao nộp, quyết toán và hệ thống biểu mẫu sử dụng chung. Vì vậy, việc Ủy ban nhân dân tỉnh ban hành Quy định là cần thiết để cụ thể hóa trách nhiệm quản lý, bảo đảm tính thống nhất và khả năng áp dụng trong thực tiễn.</w:t>
      </w:r>
    </w:p>
    <w:p w14:paraId="0EADB299" w14:textId="77777777" w:rsidR="00C27447" w:rsidRDefault="00000000" w:rsidP="00A5467F">
      <w:pPr>
        <w:pStyle w:val="Heading2"/>
        <w:ind w:firstLine="720"/>
        <w:jc w:val="both"/>
      </w:pPr>
      <w:r>
        <w:rPr>
          <w:rFonts w:ascii="Times New Roman" w:eastAsia="Times New Roman" w:hAnsi="Times New Roman"/>
        </w:rPr>
        <w:lastRenderedPageBreak/>
        <w:t>2. Cơ sở thực tiễn</w:t>
      </w:r>
    </w:p>
    <w:p w14:paraId="4500EC81" w14:textId="53D5E92B" w:rsidR="00C03CC4" w:rsidRPr="00C03CC4" w:rsidRDefault="00C03CC4" w:rsidP="00A5467F">
      <w:pPr>
        <w:pStyle w:val="Heading2"/>
        <w:ind w:firstLine="720"/>
        <w:jc w:val="both"/>
        <w:rPr>
          <w:rFonts w:ascii="Times New Roman" w:eastAsia="Times New Roman" w:hAnsi="Times New Roman" w:cstheme="minorBidi"/>
          <w:b w:val="0"/>
          <w:bCs w:val="0"/>
          <w:color w:val="auto"/>
          <w:szCs w:val="22"/>
        </w:rPr>
      </w:pPr>
      <w:r w:rsidRPr="00C03CC4">
        <w:rPr>
          <w:rFonts w:ascii="Times New Roman" w:eastAsia="Times New Roman" w:hAnsi="Times New Roman" w:cstheme="minorBidi"/>
          <w:b w:val="0"/>
          <w:bCs w:val="0"/>
          <w:color w:val="auto"/>
          <w:szCs w:val="22"/>
        </w:rPr>
        <w:t>Các nhiệm vụ quản lý đất đai trên địa bàn tỉnh có phạm vi rộng, khối lượng lớn, bao gồm sản phẩm ngoại nghiệp, nội nghiệp, hồ sơ giấy và dữ liệu số; được thực hiện bởi nhiều chủ đầu tư, đơn vị tư vấn, đơn vị giám sát, kiểm tra và cơ quan lưu trữ. Các sản phẩm có tính liên thông, kế thừa; sai sót ở khâu đo đạc, xác định ranh giới, đăng ký, biên tập bản đồ hoặc chuẩn hóa dữ liệu có thể ảnh hưởng trực tiếp đến hồ sơ địa chính, cơ sở dữ liệu đất đai, thống kê, kiểm kê, giá đất và quyền lợi của người sử dụng đất.</w:t>
      </w:r>
    </w:p>
    <w:p w14:paraId="5DE04875" w14:textId="77777777" w:rsidR="00C03CC4" w:rsidRDefault="00C03CC4" w:rsidP="00A5467F">
      <w:pPr>
        <w:pStyle w:val="Heading2"/>
        <w:ind w:firstLine="720"/>
        <w:jc w:val="both"/>
        <w:rPr>
          <w:rFonts w:ascii="Times New Roman" w:eastAsia="Times New Roman" w:hAnsi="Times New Roman" w:cstheme="minorBidi"/>
          <w:b w:val="0"/>
          <w:bCs w:val="0"/>
          <w:color w:val="auto"/>
          <w:szCs w:val="22"/>
        </w:rPr>
      </w:pPr>
      <w:r w:rsidRPr="00C03CC4">
        <w:rPr>
          <w:rFonts w:ascii="Times New Roman" w:eastAsia="Times New Roman" w:hAnsi="Times New Roman" w:cstheme="minorBidi"/>
          <w:b w:val="0"/>
          <w:bCs w:val="0"/>
          <w:color w:val="auto"/>
          <w:szCs w:val="22"/>
        </w:rPr>
        <w:t>Thực tiễn triển khai cho thấy nội dung, mức kiểm tra, trình tự lập hồ sơ và biểu mẫu giữa các nhiệm vụ, chủ đầu tư và đơn vị thực hiện chưa thật sự đồng đều; việc kiểm soát có nơi còn tập trung vào sản phẩm cuối cùng, chưa theo dõi đầy đủ quá trình thực hiện. Trong bối cảnh tổ chức chính quyền địa phương hai cấp và đẩy mạnh xây dựng cơ sở dữ liệu đất đai, cần chuẩn hóa chuỗi kiểm soát từ lập kế hoạch, giám sát, tự kiểm tra, kiểm tra cấp chủ đầu tư đến đánh giá, nghiệm thu, giao nộp và quyết toán.</w:t>
      </w:r>
    </w:p>
    <w:p w14:paraId="0772AEF4" w14:textId="2E3FBA71" w:rsidR="00C27447" w:rsidRDefault="00000000" w:rsidP="00A5467F">
      <w:pPr>
        <w:pStyle w:val="Heading2"/>
        <w:ind w:firstLine="720"/>
        <w:jc w:val="both"/>
      </w:pPr>
      <w:r>
        <w:rPr>
          <w:rFonts w:ascii="Times New Roman" w:eastAsia="Times New Roman" w:hAnsi="Times New Roman"/>
        </w:rPr>
        <w:t>3. Yêu cầu đặt ra</w:t>
      </w:r>
    </w:p>
    <w:p w14:paraId="2BF1C0B2" w14:textId="4D82941A" w:rsidR="00A5467F" w:rsidRDefault="00000000" w:rsidP="00A5467F">
      <w:r>
        <w:t>Từ các căn cứ nêu trên, việc ban hành Quy định nhằm khắc phục khoảng trống trong tổ chức thực hiện tại địa phương, tạo một chuẩn chung cho toàn tỉnh, bảo đảm mọi sản phẩm, dịch vụ công trong lĩnh vực quản lý đất đai được kiểm soát có hệ thống, khách quan, có thể kiểm chứng; đồng thời bảo đảm khối lượng được nghiệm thu, thanh toán, quyết toán phù hợp với chất lượng thực tế, dự toán được duyệt và quy định của pháp luậ</w:t>
      </w:r>
      <w:r w:rsidR="00A5467F">
        <w:t>t.</w:t>
      </w:r>
    </w:p>
    <w:p w14:paraId="35F47383" w14:textId="77777777" w:rsidR="00A5467F" w:rsidRDefault="00A5467F" w:rsidP="00A5467F">
      <w:pPr>
        <w:pStyle w:val="Heading1"/>
        <w:ind w:firstLine="709"/>
        <w:jc w:val="both"/>
      </w:pPr>
      <w:r>
        <w:rPr>
          <w:rFonts w:ascii="Times New Roman" w:eastAsia="Times New Roman" w:hAnsi="Times New Roman"/>
        </w:rPr>
        <w:lastRenderedPageBreak/>
        <w:t>II. MỤC ĐÍCH VÀ QUAN ĐIỂM XÂY DỰNG DỰ THẢO</w:t>
      </w:r>
    </w:p>
    <w:p w14:paraId="7E00457F" w14:textId="77777777" w:rsidR="00A5467F" w:rsidRDefault="00A5467F" w:rsidP="00A5467F">
      <w:pPr>
        <w:pStyle w:val="Heading2"/>
        <w:ind w:firstLine="709"/>
        <w:jc w:val="both"/>
      </w:pPr>
      <w:r>
        <w:rPr>
          <w:rFonts w:ascii="Times New Roman" w:eastAsia="Times New Roman" w:hAnsi="Times New Roman"/>
        </w:rPr>
        <w:t>1. Mục đích</w:t>
      </w:r>
    </w:p>
    <w:p w14:paraId="6B772254" w14:textId="77777777" w:rsidR="00A5467F" w:rsidRPr="006E6DB0" w:rsidRDefault="00A5467F" w:rsidP="00A5467F">
      <w:pPr>
        <w:pStyle w:val="Heading2"/>
        <w:ind w:firstLine="709"/>
        <w:jc w:val="both"/>
        <w:rPr>
          <w:rFonts w:ascii="Times New Roman" w:eastAsia="Times New Roman" w:hAnsi="Times New Roman" w:cstheme="minorBidi"/>
          <w:b w:val="0"/>
          <w:color w:val="auto"/>
          <w:szCs w:val="22"/>
        </w:rPr>
      </w:pPr>
      <w:r w:rsidRPr="006E6DB0">
        <w:rPr>
          <w:rFonts w:ascii="Times New Roman" w:eastAsia="Times New Roman" w:hAnsi="Times New Roman" w:cstheme="minorBidi"/>
          <w:b w:val="0"/>
          <w:color w:val="auto"/>
          <w:szCs w:val="22"/>
        </w:rPr>
        <w:t>a) Thiết lập cơ chế thống nhất để giám sát tiến độ, công nghệ, nhân lực, thiết bị, chất lượng và khối lượng trong toàn bộ quá trình thực hiện sản phẩm, dịch vụ công về quản lý đất đai.</w:t>
      </w:r>
    </w:p>
    <w:p w14:paraId="546CE0D5" w14:textId="77777777" w:rsidR="00A5467F" w:rsidRPr="006E6DB0" w:rsidRDefault="00A5467F" w:rsidP="00A5467F">
      <w:pPr>
        <w:pStyle w:val="Heading2"/>
        <w:ind w:firstLine="709"/>
        <w:jc w:val="both"/>
        <w:rPr>
          <w:rFonts w:ascii="Times New Roman" w:eastAsia="Times New Roman" w:hAnsi="Times New Roman" w:cstheme="minorBidi"/>
          <w:b w:val="0"/>
          <w:color w:val="auto"/>
          <w:szCs w:val="22"/>
        </w:rPr>
      </w:pPr>
      <w:r w:rsidRPr="006E6DB0">
        <w:rPr>
          <w:rFonts w:ascii="Times New Roman" w:eastAsia="Times New Roman" w:hAnsi="Times New Roman" w:cstheme="minorBidi"/>
          <w:b w:val="0"/>
          <w:color w:val="auto"/>
          <w:szCs w:val="22"/>
        </w:rPr>
        <w:t>b) Phân định rõ trách nhiệm, quyền hạn và mối quan hệ phối hợp giữa cơ quan quyết định đầu tư, chủ đầu tư, đơn vị thực hiện, đơn vị giám sát, kiểm tra và tổ chức đánh giá, kiểm định.</w:t>
      </w:r>
    </w:p>
    <w:p w14:paraId="6FFA3001" w14:textId="77777777" w:rsidR="00A5467F" w:rsidRPr="006E6DB0" w:rsidRDefault="00A5467F" w:rsidP="00A5467F">
      <w:pPr>
        <w:pStyle w:val="Heading2"/>
        <w:ind w:firstLine="709"/>
        <w:jc w:val="both"/>
        <w:rPr>
          <w:rFonts w:ascii="Times New Roman" w:eastAsia="Times New Roman" w:hAnsi="Times New Roman" w:cstheme="minorBidi"/>
          <w:b w:val="0"/>
          <w:color w:val="auto"/>
          <w:szCs w:val="22"/>
        </w:rPr>
      </w:pPr>
      <w:r w:rsidRPr="006E6DB0">
        <w:rPr>
          <w:rFonts w:ascii="Times New Roman" w:eastAsia="Times New Roman" w:hAnsi="Times New Roman" w:cstheme="minorBidi"/>
          <w:b w:val="0"/>
          <w:color w:val="auto"/>
          <w:szCs w:val="22"/>
        </w:rPr>
        <w:t>c) Chuẩn hóa nội dung, phương pháp, tỷ lệ kiểm tra; thời hạn xử lý; việc sửa chữa sai sót; thành phần hồ sơ và biểu mẫu sử dụng thống nhất trên địa bàn tỉnh.</w:t>
      </w:r>
    </w:p>
    <w:p w14:paraId="6C109464" w14:textId="77777777" w:rsidR="00A5467F" w:rsidRPr="006E6DB0" w:rsidRDefault="00A5467F" w:rsidP="00A5467F">
      <w:pPr>
        <w:pStyle w:val="Heading2"/>
        <w:ind w:firstLine="709"/>
        <w:jc w:val="both"/>
        <w:rPr>
          <w:rFonts w:ascii="Times New Roman" w:eastAsia="Times New Roman" w:hAnsi="Times New Roman" w:cstheme="minorBidi"/>
          <w:b w:val="0"/>
          <w:color w:val="auto"/>
          <w:szCs w:val="22"/>
        </w:rPr>
      </w:pPr>
      <w:r w:rsidRPr="006E6DB0">
        <w:rPr>
          <w:rFonts w:ascii="Times New Roman" w:eastAsia="Times New Roman" w:hAnsi="Times New Roman" w:cstheme="minorBidi"/>
          <w:b w:val="0"/>
          <w:color w:val="auto"/>
          <w:szCs w:val="22"/>
        </w:rPr>
        <w:t>d) Bảo đảm chỉ nghiệm thu, thanh toán, quyết toán đối với khối lượng đạt yêu cầu; nâng cao chất lượng dữ liệu đất đai, phòng ngừa thất thoát, lãng phí và tăng trách nhiệm giải trình.</w:t>
      </w:r>
    </w:p>
    <w:p w14:paraId="5319AE3F" w14:textId="77777777" w:rsidR="00A5467F" w:rsidRDefault="00A5467F" w:rsidP="00A5467F">
      <w:pPr>
        <w:pStyle w:val="Heading2"/>
        <w:ind w:firstLine="709"/>
        <w:jc w:val="both"/>
      </w:pPr>
      <w:r>
        <w:rPr>
          <w:rFonts w:ascii="Times New Roman" w:eastAsia="Times New Roman" w:hAnsi="Times New Roman"/>
        </w:rPr>
        <w:t>2. Quan điểm xây dựng</w:t>
      </w:r>
    </w:p>
    <w:p w14:paraId="1B3E92B6" w14:textId="77777777" w:rsidR="00A5467F" w:rsidRPr="006E6DB0" w:rsidRDefault="00A5467F" w:rsidP="00A5467F">
      <w:pPr>
        <w:pStyle w:val="Heading1"/>
        <w:ind w:firstLine="709"/>
        <w:jc w:val="both"/>
        <w:rPr>
          <w:rFonts w:ascii="Times New Roman" w:eastAsia="Times New Roman" w:hAnsi="Times New Roman" w:cstheme="minorBidi"/>
          <w:b w:val="0"/>
          <w:color w:val="auto"/>
          <w:szCs w:val="22"/>
        </w:rPr>
      </w:pPr>
      <w:r w:rsidRPr="006E6DB0">
        <w:rPr>
          <w:rFonts w:ascii="Times New Roman" w:eastAsia="Times New Roman" w:hAnsi="Times New Roman" w:cstheme="minorBidi"/>
          <w:b w:val="0"/>
          <w:color w:val="auto"/>
          <w:szCs w:val="22"/>
        </w:rPr>
        <w:t>Dự thảo bảo đảm hợp hiến, hợp pháp, đúng thẩm quyền và thống nhất với pháp luật chuyên ngành; không đặt thêm thủ tục hành chính, điều kiện kinh doanh hoặc nghĩa vụ ngoài thẩm quyền. Việc kiểm soát chất lượng được thực hiện theo nguyên tắc phòng ngừa, liên tục, từ tổng thể đến chi tiết; kết hợp hồ sơ, dữ liệu và thực địa; phân định trách nhiệm đi đôi với quyền hạn; bảo đảm tính khả thi, tiết kiệm và phù hợp yêu cầu quản lý dữ liệu số.</w:t>
      </w:r>
    </w:p>
    <w:p w14:paraId="4A8F1234" w14:textId="77777777" w:rsidR="00A5467F" w:rsidRDefault="00A5467F" w:rsidP="00A5467F">
      <w:pPr>
        <w:pStyle w:val="Heading1"/>
        <w:ind w:firstLine="709"/>
      </w:pPr>
      <w:r>
        <w:rPr>
          <w:rFonts w:ascii="Times New Roman" w:eastAsia="Times New Roman" w:hAnsi="Times New Roman"/>
        </w:rPr>
        <w:t>III. PHẠM VI ĐIỀU CHỈNH VÀ ĐỐI TƯỢNG ÁP DỤNG</w:t>
      </w:r>
    </w:p>
    <w:p w14:paraId="6DBA36AB" w14:textId="77777777" w:rsidR="00A5467F" w:rsidRDefault="00A5467F" w:rsidP="00A5467F">
      <w:pPr>
        <w:pStyle w:val="Heading2"/>
        <w:ind w:firstLine="709"/>
      </w:pPr>
      <w:r>
        <w:rPr>
          <w:rFonts w:ascii="Times New Roman" w:eastAsia="Times New Roman" w:hAnsi="Times New Roman"/>
        </w:rPr>
        <w:t>1. Phạm vi điều chỉnh</w:t>
      </w:r>
    </w:p>
    <w:p w14:paraId="1BD03FE6" w14:textId="77777777" w:rsidR="00A5467F" w:rsidRDefault="00A5467F" w:rsidP="00A5467F">
      <w:r>
        <w:t>Dự thảo Quy định điều chỉnh cơ chế giám sát, đánh giá, kiểm định chất lượng và quy chế kiểm tra, nghiệm thu đối với hạng mục hoặc toàn bộ công trình, sản phẩm, dịch vụ công thuộc chương trình, đề án, dự án, thiết kế kỹ thuật - dự toán, phương án nhiệm vụ và các nhiệm vụ quản lý đất đai trên địa bàn tỉnh. Phạm vi chuyên môn bao quát các nhóm công việc chủ yếu sau:</w:t>
      </w:r>
    </w:p>
    <w:p w14:paraId="1F30251C" w14:textId="77777777" w:rsidR="00A5467F" w:rsidRDefault="00A5467F" w:rsidP="00A5467F">
      <w:pPr>
        <w:pStyle w:val="NoIndent"/>
        <w:ind w:firstLine="567"/>
      </w:pPr>
      <w:r>
        <w:t>- Đo đạc, lập, chỉnh lý, số hóa và chuyển hệ tọa độ bản đồ địa chính; xây dựng lưới địa chính, trích đo địa chính và lập hồ sơ ranh giới sử dụng đất;</w:t>
      </w:r>
    </w:p>
    <w:p w14:paraId="150C72C0" w14:textId="77777777" w:rsidR="00A5467F" w:rsidRDefault="00A5467F" w:rsidP="00A5467F">
      <w:pPr>
        <w:pStyle w:val="NoIndent"/>
        <w:ind w:firstLine="567"/>
      </w:pPr>
      <w:r>
        <w:t>- Đăng ký đất đai, cấp Giấy chứng nhận quyền sử dụng đất, quyền sở hữu tài sản gắn liền với đất và lập các loại sổ, hồ sơ địa chính;</w:t>
      </w:r>
    </w:p>
    <w:p w14:paraId="199ADF7B" w14:textId="77777777" w:rsidR="00A5467F" w:rsidRDefault="00A5467F" w:rsidP="00A5467F">
      <w:pPr>
        <w:pStyle w:val="NoIndent"/>
        <w:ind w:firstLine="567"/>
      </w:pPr>
      <w:r>
        <w:t>- Thống kê, kiểm kê đất đai và lập bản đồ hiện trạng sử dụng đất;</w:t>
      </w:r>
    </w:p>
    <w:p w14:paraId="657C4035" w14:textId="77777777" w:rsidR="00A5467F" w:rsidRDefault="00A5467F" w:rsidP="00A5467F">
      <w:pPr>
        <w:pStyle w:val="NoIndent"/>
        <w:ind w:firstLine="567"/>
      </w:pPr>
      <w:r>
        <w:t>- Xây dựng, cập nhật các cơ sở dữ liệu thành phần của cơ sở dữ liệu đất đai;</w:t>
      </w:r>
    </w:p>
    <w:p w14:paraId="339F5199" w14:textId="77777777" w:rsidR="00A5467F" w:rsidRDefault="00A5467F" w:rsidP="00A5467F">
      <w:pPr>
        <w:pStyle w:val="NoIndent"/>
        <w:ind w:firstLine="567"/>
      </w:pPr>
      <w:r>
        <w:t>- Xây dựng, điều chỉnh bảng giá đất;</w:t>
      </w:r>
    </w:p>
    <w:p w14:paraId="020A169B" w14:textId="77777777" w:rsidR="00A5467F" w:rsidRDefault="00A5467F" w:rsidP="00A5467F">
      <w:pPr>
        <w:pStyle w:val="NoIndent"/>
        <w:ind w:firstLine="567"/>
      </w:pPr>
      <w:r>
        <w:t>- Điều tra, đánh giá chất lượng đất, tiềm năng đất đai, thoái hóa đất và ô nhiễm đất;</w:t>
      </w:r>
    </w:p>
    <w:p w14:paraId="5811D860" w14:textId="77777777" w:rsidR="00A5467F" w:rsidRDefault="00A5467F" w:rsidP="00A5467F">
      <w:pPr>
        <w:pStyle w:val="NoIndent"/>
        <w:ind w:firstLine="567"/>
      </w:pPr>
      <w:r>
        <w:lastRenderedPageBreak/>
        <w:t>- Các nhiệm vụ chuyên môn khác về quản lý, sử dụng đất đai được cấp có thẩm quyền phê duyệt.</w:t>
      </w:r>
    </w:p>
    <w:p w14:paraId="3FA6D131" w14:textId="77777777" w:rsidR="00A5467F" w:rsidRDefault="00A5467F" w:rsidP="00A5467F">
      <w:pPr>
        <w:pStyle w:val="Heading2"/>
        <w:ind w:firstLine="567"/>
      </w:pPr>
      <w:r>
        <w:rPr>
          <w:rFonts w:ascii="Times New Roman" w:eastAsia="Times New Roman" w:hAnsi="Times New Roman"/>
        </w:rPr>
        <w:t>2. Đối tượng áp dụng</w:t>
      </w:r>
    </w:p>
    <w:p w14:paraId="7DB40802" w14:textId="77777777" w:rsidR="00A5467F" w:rsidRDefault="00A5467F" w:rsidP="00A5467F">
      <w:r>
        <w:t>Dự thảo áp dụng đối với cơ quan quản lý nhà nước; cơ quan quyết định đầu tư; chủ đầu tư; tổ chức, cá nhân được giao nhiệm vụ, đặt hàng hoặc ký hợp đồng thực hiện; đơn vị giám sát, kiểm tra; tổ chức đánh giá, kiểm định chất lượng; cơ quan lưu trữ và các tổ chức, cá nhân khác có liên quan đến quá trình thực hiện, kiểm tra, nghiệm thu, giao nộp và quyết toán sản phẩm, dịch vụ công trong lĩnh vực quản lý đất đai trên địa bàn tỉnh Quảng Ngãi.</w:t>
      </w:r>
    </w:p>
    <w:p w14:paraId="7EA4324E" w14:textId="77777777" w:rsidR="00A5467F" w:rsidRDefault="00A5467F" w:rsidP="00A5467F">
      <w:pPr>
        <w:pStyle w:val="Heading1"/>
        <w:ind w:firstLine="567"/>
      </w:pPr>
      <w:r>
        <w:rPr>
          <w:rFonts w:ascii="Times New Roman" w:eastAsia="Times New Roman" w:hAnsi="Times New Roman"/>
        </w:rPr>
        <w:t>IV. BỐ CỤC VÀ NỘI DUNG CƠ BẢN CỦA DỰ THẢO</w:t>
      </w:r>
    </w:p>
    <w:p w14:paraId="7C2AC4A8" w14:textId="77777777" w:rsidR="00A5467F" w:rsidRDefault="00A5467F" w:rsidP="00A5467F">
      <w:pPr>
        <w:pStyle w:val="Heading2"/>
        <w:ind w:firstLine="567"/>
      </w:pPr>
      <w:r>
        <w:rPr>
          <w:rFonts w:ascii="Times New Roman" w:eastAsia="Times New Roman" w:hAnsi="Times New Roman"/>
        </w:rPr>
        <w:t>1. Bố cục của dự thảo Quyết định</w:t>
      </w:r>
    </w:p>
    <w:p w14:paraId="0FC757A5" w14:textId="77777777" w:rsidR="00A5467F" w:rsidRDefault="00A5467F" w:rsidP="00A5467F">
      <w:r>
        <w:t>Dự thảo Quyết định gồm 02 điều: Điều 1 ban hành kèm theo Quyết định Quy định cơ chế giám sát, đánh giá, kiểm định chất lượng và quy chế kiểm tra, nghiệm thu sản phẩm, dịch vụ công trong lĩnh vực quản lý đất đai trên địa bàn tỉnh Quảng Ngãi; Điều 2 quy định hiệu lực thi hành, trách nhiệm chủ trì triển khai và trách nhiệm của các cơ quan, tổ chức, cá nhân có liên quan.</w:t>
      </w:r>
    </w:p>
    <w:p w14:paraId="6D7A1D18" w14:textId="77777777" w:rsidR="00A5467F" w:rsidRDefault="00A5467F" w:rsidP="00A5467F">
      <w:pPr>
        <w:pStyle w:val="Heading2"/>
        <w:ind w:firstLine="720"/>
      </w:pPr>
      <w:r>
        <w:rPr>
          <w:rFonts w:ascii="Times New Roman" w:eastAsia="Times New Roman" w:hAnsi="Times New Roman"/>
        </w:rPr>
        <w:t>2. Bố cục của Quy định ban hành kèm theo</w:t>
      </w:r>
    </w:p>
    <w:p w14:paraId="00BB1EDA" w14:textId="77777777" w:rsidR="00A5467F" w:rsidRDefault="00A5467F" w:rsidP="00A5467F">
      <w:r>
        <w:t>Quy định gồm 04 chương, 21 điều, được thiết kế theo chuỗi quản lý xuyên suốt từ khâu chuẩn bị, tổ chức thực hiện đến kiểm tra, đánh giá, nghiệm thu, giao nộp và quyết toán, cụ thể:</w:t>
      </w:r>
    </w:p>
    <w:p w14:paraId="259B51DC" w14:textId="77777777" w:rsidR="00A5467F" w:rsidRDefault="00A5467F" w:rsidP="00A5467F">
      <w:pPr>
        <w:pStyle w:val="NoIndent"/>
        <w:ind w:firstLine="567"/>
      </w:pPr>
      <w:r>
        <w:rPr>
          <w:b/>
        </w:rPr>
        <w:t xml:space="preserve">a) </w:t>
      </w:r>
      <w:r>
        <w:t>Chương I - Quy định chung, gồm 09 điều (từ Điều 1 đến Điều 9), quy định phạm vi điều chỉnh, đối tượng áp dụng, giải thích từ ngữ, nguyên tắc, mục đích, cơ sở pháp lý, trách nhiệm của các chủ thể, lập kế hoạch và kinh phí thực hiện.</w:t>
      </w:r>
    </w:p>
    <w:p w14:paraId="52A03565" w14:textId="77777777" w:rsidR="00A5467F" w:rsidRDefault="00A5467F" w:rsidP="00A5467F">
      <w:pPr>
        <w:pStyle w:val="NoIndent"/>
        <w:ind w:firstLine="567"/>
      </w:pPr>
      <w:r>
        <w:rPr>
          <w:b/>
        </w:rPr>
        <w:t xml:space="preserve">b) </w:t>
      </w:r>
      <w:r>
        <w:t>Chương II - Giám sát, kiểm tra chất lượng, khối lượng công trình, sản phẩm, dịch vụ công, gồm 05 điều (từ Điều 10 đến Điều 14), quy định nội dung giám sát; nội dung, phương pháp, mức kiểm tra; kiểm tra cấp đơn vị thực hiện; kiểm tra cấp chủ đầu tư; quyền và trách nhiệm của đơn vị giám sát, kiểm tra.</w:t>
      </w:r>
    </w:p>
    <w:p w14:paraId="672D4C2D" w14:textId="77777777" w:rsidR="00A5467F" w:rsidRDefault="00A5467F" w:rsidP="00A5467F">
      <w:pPr>
        <w:pStyle w:val="NoIndent"/>
        <w:ind w:firstLine="567"/>
      </w:pPr>
      <w:r>
        <w:rPr>
          <w:b/>
        </w:rPr>
        <w:t xml:space="preserve">c) </w:t>
      </w:r>
      <w:r>
        <w:t>Chương III - Đánh giá, kiểm định, nghiệm thu chất lượng, khối lượng công trình, sản phẩm, dịch vụ công, gồm 05 điều (từ Điều 15 đến Điều 19), quy định đánh giá, kiểm định; nghiệm thu; giao nộp sản phẩm; lập hồ sơ nghiệm thu và lập hồ sơ quyết toán.</w:t>
      </w:r>
    </w:p>
    <w:p w14:paraId="4FD052D5" w14:textId="77777777" w:rsidR="00A5467F" w:rsidRDefault="00A5467F" w:rsidP="00A5467F">
      <w:pPr>
        <w:pStyle w:val="NoIndent"/>
        <w:ind w:firstLine="567"/>
      </w:pPr>
      <w:r>
        <w:rPr>
          <w:b/>
        </w:rPr>
        <w:t xml:space="preserve">d) </w:t>
      </w:r>
      <w:r>
        <w:t>Chương IV - Tổ chức thực hiện, gồm 02 điều (Điều 20 và Điều 21), quy định chuyển tiếp và trách nhiệm thi hành.</w:t>
      </w:r>
    </w:p>
    <w:p w14:paraId="06069238" w14:textId="77777777" w:rsidR="00A5467F" w:rsidRDefault="00A5467F" w:rsidP="00A5467F">
      <w:pPr>
        <w:pStyle w:val="Heading2"/>
        <w:ind w:firstLine="567"/>
      </w:pPr>
      <w:r>
        <w:rPr>
          <w:rFonts w:ascii="Times New Roman" w:eastAsia="Times New Roman" w:hAnsi="Times New Roman"/>
        </w:rPr>
        <w:t>3. Phụ lục I - Nội dung và mức kiểm tra chất lượng</w:t>
      </w:r>
    </w:p>
    <w:p w14:paraId="452423D8" w14:textId="7297D3D3" w:rsidR="00A5467F" w:rsidRDefault="00A5467F" w:rsidP="00A5467F">
      <w:r>
        <w:t>Phụ lục I quy định chi tiết nội dung, đơn vị tính, mức kiểm tra của đơn vị thực hiện, mức kiểm tra của chủ đầu tư và hình thức ghi nhận kết quả đối với 2</w:t>
      </w:r>
      <w:r w:rsidR="00C76FF6">
        <w:t>5</w:t>
      </w:r>
      <w:r>
        <w:t xml:space="preserve"> nhóm công việc, sản phẩm. Các nhóm được hệ thống hóa theo 05 mảng lớn như sau:</w:t>
      </w:r>
    </w:p>
    <w:p w14:paraId="167FE379" w14:textId="77777777" w:rsidR="00A5467F" w:rsidRDefault="00A5467F" w:rsidP="00A5467F"/>
    <w:p w14:paraId="43464FCE" w14:textId="77777777" w:rsidR="00A5467F" w:rsidRDefault="00A5467F" w:rsidP="00A5467F"/>
    <w:tbl>
      <w:tblPr>
        <w:tblW w:w="9856" w:type="dxa"/>
        <w:jc w:val="center"/>
        <w:tblLayout w:type="fixed"/>
        <w:tblLook w:val="04A0" w:firstRow="1" w:lastRow="0" w:firstColumn="1" w:lastColumn="0" w:noHBand="0" w:noVBand="1"/>
      </w:tblPr>
      <w:tblGrid>
        <w:gridCol w:w="535"/>
        <w:gridCol w:w="2520"/>
        <w:gridCol w:w="6801"/>
      </w:tblGrid>
      <w:tr w:rsidR="00A5467F" w14:paraId="2D24F9AB" w14:textId="77777777" w:rsidTr="00EE57F8">
        <w:trPr>
          <w:cantSplit/>
          <w:tblHeader/>
          <w:jc w:val="center"/>
        </w:trPr>
        <w:tc>
          <w:tcPr>
            <w:tcW w:w="535" w:type="dxa"/>
            <w:tcBorders>
              <w:top w:val="single" w:sz="4" w:space="0" w:color="000000"/>
              <w:left w:val="single" w:sz="4" w:space="0" w:color="000000"/>
              <w:bottom w:val="single" w:sz="4" w:space="0" w:color="000000"/>
              <w:right w:val="single" w:sz="4" w:space="0" w:color="000000"/>
            </w:tcBorders>
            <w:shd w:val="clear" w:color="auto" w:fill="D9EAD3"/>
            <w:tcMar>
              <w:top w:w="80" w:type="dxa"/>
              <w:left w:w="80" w:type="dxa"/>
              <w:bottom w:w="80" w:type="dxa"/>
              <w:right w:w="80" w:type="dxa"/>
            </w:tcMar>
            <w:vAlign w:val="center"/>
          </w:tcPr>
          <w:p w14:paraId="7B706A2C" w14:textId="77777777" w:rsidR="00A5467F" w:rsidRDefault="00A5467F" w:rsidP="00211E1B">
            <w:pPr>
              <w:spacing w:after="0"/>
              <w:ind w:firstLine="0"/>
              <w:jc w:val="center"/>
            </w:pPr>
            <w:r>
              <w:rPr>
                <w:b/>
                <w:sz w:val="23"/>
              </w:rPr>
              <w:t>TT</w:t>
            </w:r>
          </w:p>
        </w:tc>
        <w:tc>
          <w:tcPr>
            <w:tcW w:w="2520" w:type="dxa"/>
            <w:tcBorders>
              <w:top w:val="single" w:sz="4" w:space="0" w:color="000000"/>
              <w:left w:val="single" w:sz="4" w:space="0" w:color="000000"/>
              <w:bottom w:val="single" w:sz="4" w:space="0" w:color="000000"/>
              <w:right w:val="single" w:sz="4" w:space="0" w:color="000000"/>
            </w:tcBorders>
            <w:shd w:val="clear" w:color="auto" w:fill="D9EAD3"/>
            <w:tcMar>
              <w:top w:w="80" w:type="dxa"/>
              <w:left w:w="80" w:type="dxa"/>
              <w:bottom w:w="80" w:type="dxa"/>
              <w:right w:w="80" w:type="dxa"/>
            </w:tcMar>
            <w:vAlign w:val="center"/>
          </w:tcPr>
          <w:p w14:paraId="22A6201C" w14:textId="77777777" w:rsidR="00A5467F" w:rsidRDefault="00A5467F" w:rsidP="00211E1B">
            <w:pPr>
              <w:spacing w:after="0"/>
              <w:ind w:firstLine="0"/>
              <w:jc w:val="center"/>
            </w:pPr>
            <w:r>
              <w:rPr>
                <w:b/>
                <w:sz w:val="23"/>
              </w:rPr>
              <w:t>Nhóm lĩnh vực</w:t>
            </w:r>
          </w:p>
        </w:tc>
        <w:tc>
          <w:tcPr>
            <w:tcW w:w="6801" w:type="dxa"/>
            <w:tcBorders>
              <w:top w:val="single" w:sz="4" w:space="0" w:color="000000"/>
              <w:left w:val="single" w:sz="4" w:space="0" w:color="000000"/>
              <w:bottom w:val="single" w:sz="4" w:space="0" w:color="000000"/>
              <w:right w:val="single" w:sz="4" w:space="0" w:color="000000"/>
            </w:tcBorders>
            <w:shd w:val="clear" w:color="auto" w:fill="D9EAD3"/>
            <w:tcMar>
              <w:top w:w="80" w:type="dxa"/>
              <w:left w:w="80" w:type="dxa"/>
              <w:bottom w:w="80" w:type="dxa"/>
              <w:right w:w="80" w:type="dxa"/>
            </w:tcMar>
            <w:vAlign w:val="center"/>
          </w:tcPr>
          <w:p w14:paraId="5A2A8B0B" w14:textId="77777777" w:rsidR="00A5467F" w:rsidRDefault="00A5467F" w:rsidP="00211E1B">
            <w:pPr>
              <w:spacing w:after="0"/>
              <w:ind w:firstLine="0"/>
              <w:jc w:val="center"/>
            </w:pPr>
            <w:r>
              <w:rPr>
                <w:b/>
                <w:sz w:val="23"/>
              </w:rPr>
              <w:t>Nội dung sản phẩm chủ yếu</w:t>
            </w:r>
          </w:p>
        </w:tc>
      </w:tr>
      <w:tr w:rsidR="00A5467F" w14:paraId="6A7668F2" w14:textId="77777777" w:rsidTr="00EE57F8">
        <w:trPr>
          <w:cantSplit/>
          <w:jc w:val="center"/>
        </w:trPr>
        <w:tc>
          <w:tcPr>
            <w:tcW w:w="5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AD256" w14:textId="77777777" w:rsidR="00A5467F" w:rsidRPr="00EE57F8" w:rsidRDefault="00A5467F" w:rsidP="00211E1B">
            <w:pPr>
              <w:spacing w:after="0" w:line="252" w:lineRule="auto"/>
              <w:ind w:firstLine="0"/>
              <w:jc w:val="center"/>
              <w:rPr>
                <w:b/>
                <w:bCs/>
              </w:rPr>
            </w:pPr>
            <w:r w:rsidRPr="00EE57F8">
              <w:rPr>
                <w:b/>
                <w:bCs/>
                <w:sz w:val="23"/>
              </w:rPr>
              <w:t>1</w:t>
            </w:r>
          </w:p>
        </w:tc>
        <w:tc>
          <w:tcPr>
            <w:tcW w:w="2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41671" w14:textId="77777777" w:rsidR="00A5467F" w:rsidRDefault="00A5467F" w:rsidP="00211E1B">
            <w:pPr>
              <w:spacing w:after="0" w:line="252" w:lineRule="auto"/>
              <w:ind w:firstLine="0"/>
            </w:pPr>
            <w:r>
              <w:rPr>
                <w:b/>
                <w:sz w:val="23"/>
              </w:rPr>
              <w:t>Đo đạc, bản đồ và hồ sơ địa chính</w:t>
            </w:r>
          </w:p>
        </w:tc>
        <w:tc>
          <w:tcPr>
            <w:tcW w:w="6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CDC7CA" w14:textId="77777777" w:rsidR="00A5467F" w:rsidRDefault="00A5467F" w:rsidP="00211E1B">
            <w:pPr>
              <w:spacing w:after="0" w:line="252" w:lineRule="auto"/>
              <w:ind w:firstLine="0"/>
            </w:pPr>
            <w:r>
              <w:rPr>
                <w:sz w:val="23"/>
              </w:rPr>
              <w:t>Xây dựng lưới địa chính; đo vẽ bản đồ địa chính bằng ảnh hàng không, toàn đạc và GNSS; chỉnh lý, trích đo, số hóa, chuyển hệ tọa độ; lập hồ sơ ranh giới sử dụng đất; sổ mục kê, sổ địa chính, sổ cấp Giấy chứng nhận và Giấy chứng nhận quyền sử dụng đất.</w:t>
            </w:r>
          </w:p>
        </w:tc>
      </w:tr>
      <w:tr w:rsidR="00A5467F" w14:paraId="7AAFA8F5" w14:textId="77777777" w:rsidTr="00EE57F8">
        <w:trPr>
          <w:cantSplit/>
          <w:jc w:val="center"/>
        </w:trPr>
        <w:tc>
          <w:tcPr>
            <w:tcW w:w="5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50093" w14:textId="77777777" w:rsidR="00A5467F" w:rsidRPr="00EE57F8" w:rsidRDefault="00A5467F" w:rsidP="00211E1B">
            <w:pPr>
              <w:spacing w:after="0" w:line="252" w:lineRule="auto"/>
              <w:ind w:firstLine="0"/>
              <w:jc w:val="center"/>
              <w:rPr>
                <w:b/>
                <w:bCs/>
              </w:rPr>
            </w:pPr>
            <w:r w:rsidRPr="00EE57F8">
              <w:rPr>
                <w:b/>
                <w:bCs/>
                <w:sz w:val="23"/>
              </w:rPr>
              <w:t>2</w:t>
            </w:r>
          </w:p>
        </w:tc>
        <w:tc>
          <w:tcPr>
            <w:tcW w:w="2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14007C" w14:textId="77777777" w:rsidR="00A5467F" w:rsidRDefault="00A5467F" w:rsidP="00211E1B">
            <w:pPr>
              <w:spacing w:after="0" w:line="252" w:lineRule="auto"/>
              <w:ind w:firstLine="0"/>
            </w:pPr>
            <w:r>
              <w:rPr>
                <w:b/>
                <w:sz w:val="23"/>
              </w:rPr>
              <w:t>Thống kê, kiểm kê đất đai</w:t>
            </w:r>
          </w:p>
        </w:tc>
        <w:tc>
          <w:tcPr>
            <w:tcW w:w="6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38344" w14:textId="77777777" w:rsidR="00A5467F" w:rsidRDefault="00A5467F" w:rsidP="00211E1B">
            <w:pPr>
              <w:spacing w:after="0" w:line="252" w:lineRule="auto"/>
              <w:ind w:firstLine="0"/>
            </w:pPr>
            <w:r>
              <w:rPr>
                <w:sz w:val="23"/>
              </w:rPr>
              <w:t>Kết quả thống kê đất đai; kết quả kiểm kê đất đai và các sản phẩm bản đồ, bảng biểu, báo cáo liên quan.</w:t>
            </w:r>
          </w:p>
        </w:tc>
      </w:tr>
      <w:tr w:rsidR="00A5467F" w14:paraId="77A87201" w14:textId="77777777" w:rsidTr="00EE57F8">
        <w:trPr>
          <w:cantSplit/>
          <w:jc w:val="center"/>
        </w:trPr>
        <w:tc>
          <w:tcPr>
            <w:tcW w:w="5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1B684" w14:textId="77777777" w:rsidR="00A5467F" w:rsidRPr="00EE57F8" w:rsidRDefault="00A5467F" w:rsidP="00211E1B">
            <w:pPr>
              <w:spacing w:after="0" w:line="252" w:lineRule="auto"/>
              <w:ind w:firstLine="0"/>
              <w:jc w:val="center"/>
              <w:rPr>
                <w:b/>
                <w:bCs/>
              </w:rPr>
            </w:pPr>
            <w:r w:rsidRPr="00EE57F8">
              <w:rPr>
                <w:b/>
                <w:bCs/>
                <w:sz w:val="23"/>
              </w:rPr>
              <w:t>3</w:t>
            </w:r>
          </w:p>
        </w:tc>
        <w:tc>
          <w:tcPr>
            <w:tcW w:w="2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F3B501" w14:textId="77777777" w:rsidR="00A5467F" w:rsidRDefault="00A5467F" w:rsidP="00211E1B">
            <w:pPr>
              <w:spacing w:after="0" w:line="252" w:lineRule="auto"/>
              <w:ind w:firstLine="0"/>
            </w:pPr>
            <w:r>
              <w:rPr>
                <w:b/>
                <w:sz w:val="23"/>
              </w:rPr>
              <w:t>Cơ sở dữ liệu đất đai</w:t>
            </w:r>
          </w:p>
        </w:tc>
        <w:tc>
          <w:tcPr>
            <w:tcW w:w="6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73B30B" w14:textId="77777777" w:rsidR="00A5467F" w:rsidRDefault="00A5467F" w:rsidP="00211E1B">
            <w:pPr>
              <w:spacing w:after="0" w:line="252" w:lineRule="auto"/>
              <w:ind w:firstLine="0"/>
            </w:pPr>
            <w:r>
              <w:rPr>
                <w:sz w:val="23"/>
              </w:rPr>
              <w:t>Cơ sở dữ liệu địa chính; thống kê, kiểm kê; quy hoạch, kế hoạch sử dụng đất; giá đất; điều tra, đánh giá, bảo vệ, cải tạo, phục hồi đất.</w:t>
            </w:r>
          </w:p>
        </w:tc>
      </w:tr>
      <w:tr w:rsidR="00A5467F" w14:paraId="42409CD4" w14:textId="77777777" w:rsidTr="00EE57F8">
        <w:trPr>
          <w:cantSplit/>
          <w:jc w:val="center"/>
        </w:trPr>
        <w:tc>
          <w:tcPr>
            <w:tcW w:w="5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2A755F" w14:textId="77777777" w:rsidR="00A5467F" w:rsidRPr="00EE57F8" w:rsidRDefault="00A5467F" w:rsidP="00211E1B">
            <w:pPr>
              <w:spacing w:after="0" w:line="252" w:lineRule="auto"/>
              <w:ind w:firstLine="0"/>
              <w:jc w:val="center"/>
              <w:rPr>
                <w:b/>
                <w:bCs/>
              </w:rPr>
            </w:pPr>
            <w:r w:rsidRPr="00EE57F8">
              <w:rPr>
                <w:b/>
                <w:bCs/>
                <w:sz w:val="23"/>
              </w:rPr>
              <w:t>4</w:t>
            </w:r>
          </w:p>
        </w:tc>
        <w:tc>
          <w:tcPr>
            <w:tcW w:w="2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56B4B" w14:textId="7C406BEA" w:rsidR="00A5467F" w:rsidRDefault="00F83B80" w:rsidP="00211E1B">
            <w:pPr>
              <w:spacing w:after="0" w:line="252" w:lineRule="auto"/>
              <w:ind w:firstLine="0"/>
            </w:pPr>
            <w:r>
              <w:rPr>
                <w:b/>
                <w:sz w:val="23"/>
              </w:rPr>
              <w:t>G</w:t>
            </w:r>
            <w:r w:rsidR="00A5467F">
              <w:rPr>
                <w:b/>
                <w:sz w:val="23"/>
              </w:rPr>
              <w:t>iá đất</w:t>
            </w:r>
          </w:p>
        </w:tc>
        <w:tc>
          <w:tcPr>
            <w:tcW w:w="6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51F569" w14:textId="1F1BDAB0" w:rsidR="00A5467F" w:rsidRDefault="00F83B80" w:rsidP="00211E1B">
            <w:pPr>
              <w:spacing w:after="0" w:line="252" w:lineRule="auto"/>
              <w:ind w:firstLine="0"/>
            </w:pPr>
            <w:r>
              <w:rPr>
                <w:sz w:val="23"/>
              </w:rPr>
              <w:t>X</w:t>
            </w:r>
            <w:r w:rsidR="00A5467F">
              <w:rPr>
                <w:sz w:val="23"/>
              </w:rPr>
              <w:t>ây dựng và điều chỉnh bảng giá đất theo khu vực, vị trí.</w:t>
            </w:r>
          </w:p>
        </w:tc>
      </w:tr>
      <w:tr w:rsidR="00A5467F" w14:paraId="399CE56B" w14:textId="77777777" w:rsidTr="00EE57F8">
        <w:trPr>
          <w:cantSplit/>
          <w:jc w:val="center"/>
        </w:trPr>
        <w:tc>
          <w:tcPr>
            <w:tcW w:w="5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D4935" w14:textId="77777777" w:rsidR="00A5467F" w:rsidRPr="00EE57F8" w:rsidRDefault="00A5467F" w:rsidP="00211E1B">
            <w:pPr>
              <w:spacing w:after="0" w:line="252" w:lineRule="auto"/>
              <w:ind w:firstLine="0"/>
              <w:jc w:val="center"/>
              <w:rPr>
                <w:b/>
                <w:bCs/>
              </w:rPr>
            </w:pPr>
            <w:r w:rsidRPr="00EE57F8">
              <w:rPr>
                <w:b/>
                <w:bCs/>
                <w:sz w:val="23"/>
              </w:rPr>
              <w:t>5</w:t>
            </w:r>
          </w:p>
        </w:tc>
        <w:tc>
          <w:tcPr>
            <w:tcW w:w="2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7E4814" w14:textId="77777777" w:rsidR="00A5467F" w:rsidRDefault="00A5467F" w:rsidP="00211E1B">
            <w:pPr>
              <w:spacing w:after="0" w:line="252" w:lineRule="auto"/>
              <w:ind w:firstLine="0"/>
            </w:pPr>
            <w:r>
              <w:rPr>
                <w:b/>
                <w:sz w:val="23"/>
              </w:rPr>
              <w:t>Điều tra, đánh giá đất đai</w:t>
            </w:r>
          </w:p>
        </w:tc>
        <w:tc>
          <w:tcPr>
            <w:tcW w:w="68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9FE83A" w14:textId="77777777" w:rsidR="00A5467F" w:rsidRDefault="00A5467F" w:rsidP="00211E1B">
            <w:pPr>
              <w:spacing w:after="0" w:line="252" w:lineRule="auto"/>
              <w:ind w:firstLine="0"/>
            </w:pPr>
            <w:r>
              <w:rPr>
                <w:sz w:val="23"/>
              </w:rPr>
              <w:t>Điều tra thoái hóa đất; điều tra, đánh giá chất lượng đất, tiềm năng đất đai; điều tra, đánh giá ô nhiễm đất cấp tỉnh.</w:t>
            </w:r>
          </w:p>
        </w:tc>
      </w:tr>
    </w:tbl>
    <w:p w14:paraId="531A065F" w14:textId="77777777" w:rsidR="00A5467F" w:rsidRDefault="00A5467F" w:rsidP="00A5467F"/>
    <w:p w14:paraId="287355D0" w14:textId="77777777" w:rsidR="00A5467F" w:rsidRDefault="00A5467F" w:rsidP="00A5467F">
      <w:r>
        <w:t>Đối với nội dung, hạng mục chưa được liệt kê cụ thể tại Phụ lục I, dự thảo quy định mức kiểm tra tối thiểu cấp đơn vị thực hiện là 20% đối với sản phẩm ngoại nghiệp và 60% đối với sản phẩm nội nghiệp; mức kiểm tra tối thiểu cấp chủ đầu tư là 5% đối với sản phẩm ngoại nghiệp và 15% đối với sản phẩm nội nghiệp. Quy định này vừa bảo đảm ngưỡng kiểm soát tối thiểu, vừa cho phép áp dụng mức cao hơn theo tính chất, rủi ro, quy mô và yêu cầu của nhiệm vụ được phê duyệt.</w:t>
      </w:r>
    </w:p>
    <w:p w14:paraId="6BAFC43B" w14:textId="77777777" w:rsidR="00A5467F" w:rsidRDefault="00A5467F" w:rsidP="00A5467F">
      <w:pPr>
        <w:pStyle w:val="Heading2"/>
        <w:ind w:firstLine="720"/>
      </w:pPr>
      <w:r>
        <w:rPr>
          <w:rFonts w:ascii="Times New Roman" w:eastAsia="Times New Roman" w:hAnsi="Times New Roman"/>
        </w:rPr>
        <w:t>4. Phụ lục II - Hệ thống biểu mẫu</w:t>
      </w:r>
    </w:p>
    <w:p w14:paraId="51080A10" w14:textId="77777777" w:rsidR="00A5467F" w:rsidRDefault="00A5467F" w:rsidP="00A5467F">
      <w:r>
        <w:t>Phụ lục II gồm 15 mẫu văn bản sử dụng xuyên suốt quá trình giám sát, kiểm tra, đánh giá, kiểm định, nghiệm thu, giao nộp và quyết toán, gồm: nhật ký giám sát; phiếu ghi ý kiến kiểm tra; biên bản kiểm tra chất lượng; báo cáo tổng kết kỹ thuật; báo cáo kiểm tra chất lượng, khối lượng của đơn vị thực hiện; biên bản kiểm tra chất lượng, khối lượng; báo cáo giám sát, kiểm tra cấp chủ đầu tư; báo cáo đánh giá, kiểm định; biên bản nghiệm thu; bảng tổng hợp khối lượng; công văn đề nghị quyết toán; bảng tổng hợp khối lượng, giá trị quyết toán; công văn đề nghị kiểm tra; báo cáo sửa chữa sản phẩm và bản xác nhận sửa chữa sản phẩm.</w:t>
      </w:r>
    </w:p>
    <w:p w14:paraId="3C76E0C1" w14:textId="77777777" w:rsidR="00A5467F" w:rsidRDefault="00A5467F" w:rsidP="00A5467F">
      <w:r>
        <w:t>Việc chuẩn hóa biểu mẫu giúp hồ sơ có cấu trúc thống nhất, thể hiện rõ căn cứ pháp lý, phạm vi, thành phần, nội dung, tỷ lệ kiểm tra, kết quả, sai sót, yêu cầu sửa chữa và kết luận; đồng thời tạo điều kiện số hóa, tra cứu, kiểm toán và giải trình khi cần thiết.</w:t>
      </w:r>
    </w:p>
    <w:p w14:paraId="379916E4" w14:textId="1031C779" w:rsidR="00A5467F" w:rsidRDefault="00A5467F" w:rsidP="00A5467F">
      <w:pPr>
        <w:pStyle w:val="Heading1"/>
        <w:ind w:firstLine="720"/>
      </w:pPr>
      <w:r>
        <w:rPr>
          <w:rFonts w:ascii="Times New Roman" w:eastAsia="Times New Roman" w:hAnsi="Times New Roman"/>
        </w:rPr>
        <w:lastRenderedPageBreak/>
        <w:t xml:space="preserve">V. NHỮNG NỘI DUNG TRỌNG TÂM </w:t>
      </w:r>
      <w:r w:rsidR="003D6238">
        <w:rPr>
          <w:rFonts w:ascii="Times New Roman" w:eastAsia="Times New Roman" w:hAnsi="Times New Roman"/>
        </w:rPr>
        <w:t>CỦA QUYẾT ĐỊNH</w:t>
      </w:r>
    </w:p>
    <w:p w14:paraId="07100D50" w14:textId="77777777" w:rsidR="00A5467F" w:rsidRPr="00EB4165" w:rsidRDefault="00A5467F" w:rsidP="00A5467F">
      <w:pPr>
        <w:pStyle w:val="Heading1"/>
        <w:ind w:firstLine="720"/>
        <w:jc w:val="both"/>
        <w:rPr>
          <w:rFonts w:ascii="Times New Roman" w:eastAsia="Times New Roman" w:hAnsi="Times New Roman"/>
          <w:b w:val="0"/>
          <w:bCs w:val="0"/>
          <w:szCs w:val="26"/>
        </w:rPr>
      </w:pPr>
      <w:r w:rsidRPr="00F81B44">
        <w:rPr>
          <w:rFonts w:ascii="Times New Roman" w:eastAsia="Times New Roman" w:hAnsi="Times New Roman"/>
          <w:szCs w:val="26"/>
        </w:rPr>
        <w:t>1. Cơ chế kiểm soát chất lượng hai cấp:</w:t>
      </w:r>
      <w:r w:rsidRPr="00EB4165">
        <w:rPr>
          <w:rFonts w:ascii="Times New Roman" w:eastAsia="Times New Roman" w:hAnsi="Times New Roman"/>
          <w:b w:val="0"/>
          <w:bCs w:val="0"/>
          <w:szCs w:val="26"/>
        </w:rPr>
        <w:t xml:space="preserve"> Đơn vị thực hiện phải tự kiểm tra toàn bộ hạng mục do mình thực hiện trước khi đề nghị kiểm tra; chủ đầu tư sử dụng tổ chức chuyên môn trực thuộc hoặc lựa chọn đơn vị có chức năng phù hợp để kiểm tra cấp chủ đầu tư. Cơ chế này xác lập trách nhiệm của đơn vị tạo lập sản phẩm và lớp kiểm soát độc lập trước nghiệm thu.</w:t>
      </w:r>
    </w:p>
    <w:p w14:paraId="0DDB596F" w14:textId="77777777" w:rsidR="00A5467F" w:rsidRPr="00EB4165" w:rsidRDefault="00A5467F" w:rsidP="00A5467F">
      <w:pPr>
        <w:pStyle w:val="Heading1"/>
        <w:ind w:firstLine="720"/>
        <w:jc w:val="both"/>
        <w:rPr>
          <w:rFonts w:ascii="Times New Roman" w:eastAsia="Times New Roman" w:hAnsi="Times New Roman"/>
          <w:b w:val="0"/>
          <w:bCs w:val="0"/>
          <w:szCs w:val="26"/>
        </w:rPr>
      </w:pPr>
      <w:r w:rsidRPr="00F81B44">
        <w:rPr>
          <w:rFonts w:ascii="Times New Roman" w:eastAsia="Times New Roman" w:hAnsi="Times New Roman"/>
          <w:szCs w:val="26"/>
        </w:rPr>
        <w:t>2. Giám sát theo quá trình</w:t>
      </w:r>
      <w:r w:rsidRPr="00EB4165">
        <w:rPr>
          <w:rFonts w:ascii="Times New Roman" w:eastAsia="Times New Roman" w:hAnsi="Times New Roman"/>
          <w:b w:val="0"/>
          <w:bCs w:val="0"/>
          <w:szCs w:val="26"/>
        </w:rPr>
        <w:t>: Theo dõi nhân lực, máy móc, thiết bị, quy trình công nghệ, tiến độ, khối lượng phát sinh và hoạt động tự kiểm tra; ghi nhật ký giám sát theo mẫu thống nhất, giúp phát hiện sớm sai sót và hạn chế lỗi hệ thống.</w:t>
      </w:r>
    </w:p>
    <w:p w14:paraId="3302A09C" w14:textId="77777777" w:rsidR="00A5467F" w:rsidRPr="00EB4165" w:rsidRDefault="00A5467F" w:rsidP="00A5467F">
      <w:pPr>
        <w:pStyle w:val="Heading1"/>
        <w:ind w:firstLine="720"/>
        <w:jc w:val="both"/>
        <w:rPr>
          <w:rFonts w:ascii="Times New Roman" w:eastAsia="Times New Roman" w:hAnsi="Times New Roman"/>
          <w:b w:val="0"/>
          <w:bCs w:val="0"/>
          <w:szCs w:val="26"/>
        </w:rPr>
      </w:pPr>
      <w:r w:rsidRPr="00F81B44">
        <w:rPr>
          <w:rFonts w:ascii="Times New Roman" w:eastAsia="Times New Roman" w:hAnsi="Times New Roman"/>
          <w:szCs w:val="26"/>
        </w:rPr>
        <w:t>3. Nội dung, phương pháp và mức kiểm tra:</w:t>
      </w:r>
      <w:r w:rsidRPr="00EB4165">
        <w:rPr>
          <w:rFonts w:ascii="Times New Roman" w:eastAsia="Times New Roman" w:hAnsi="Times New Roman"/>
          <w:b w:val="0"/>
          <w:bCs w:val="0"/>
          <w:szCs w:val="26"/>
        </w:rPr>
        <w:t xml:space="preserve"> Phụ lục I quy định tỷ lệ cụ thể theo từng hạng mục; nội dung pháp lý, dữ liệu nguồn, cấu trúc, tính đồng bộ hoặc sản phẩm có rủi ro cao được kiểm tra ở mức phù hợp, có trường hợp 100%. Đối với hạng mục chưa được quy định, áp dụng mức tối thiểu theo dự thảo; mẫu kiểm tra xác suất phải phân bố đều trong phạm vi thực hiện.</w:t>
      </w:r>
    </w:p>
    <w:p w14:paraId="06D85DBD" w14:textId="77777777" w:rsidR="00A5467F" w:rsidRPr="00EB4165" w:rsidRDefault="00A5467F" w:rsidP="00A5467F">
      <w:pPr>
        <w:pStyle w:val="Heading1"/>
        <w:ind w:firstLine="720"/>
        <w:jc w:val="both"/>
        <w:rPr>
          <w:rFonts w:ascii="Times New Roman" w:eastAsia="Times New Roman" w:hAnsi="Times New Roman"/>
          <w:b w:val="0"/>
          <w:bCs w:val="0"/>
          <w:szCs w:val="26"/>
        </w:rPr>
      </w:pPr>
      <w:r w:rsidRPr="00F81B44">
        <w:rPr>
          <w:rFonts w:ascii="Times New Roman" w:eastAsia="Times New Roman" w:hAnsi="Times New Roman"/>
          <w:szCs w:val="26"/>
        </w:rPr>
        <w:t>4. Xử lý sai sót và phát sinh:</w:t>
      </w:r>
      <w:r w:rsidRPr="00EB4165">
        <w:rPr>
          <w:rFonts w:ascii="Times New Roman" w:eastAsia="Times New Roman" w:hAnsi="Times New Roman"/>
          <w:b w:val="0"/>
          <w:bCs w:val="0"/>
          <w:szCs w:val="26"/>
        </w:rPr>
        <w:t xml:space="preserve"> Sản phẩm không đạt yêu cầu phải được sửa chữa bằng kinh phí của đơn vị thực hiện; chỉ khối lượng đạt chất lượng mới được xác nhận. Chủ đầu tư xử lý các phát sinh trong phạm vi thẩm quyền; trường hợp vượt giới hạn dự toán hoặc làm thay đổi thời gian thực hiện phải báo cáo cơ quan quyết định đầu tư.</w:t>
      </w:r>
    </w:p>
    <w:p w14:paraId="3590BFB4" w14:textId="77777777" w:rsidR="00A5467F" w:rsidRPr="00EB4165" w:rsidRDefault="00A5467F" w:rsidP="00A5467F">
      <w:pPr>
        <w:pStyle w:val="Heading1"/>
        <w:ind w:firstLine="720"/>
        <w:jc w:val="both"/>
        <w:rPr>
          <w:rFonts w:ascii="Times New Roman" w:eastAsia="Times New Roman" w:hAnsi="Times New Roman"/>
          <w:b w:val="0"/>
          <w:bCs w:val="0"/>
          <w:szCs w:val="26"/>
        </w:rPr>
      </w:pPr>
      <w:r w:rsidRPr="00F81B44">
        <w:rPr>
          <w:rFonts w:ascii="Times New Roman" w:eastAsia="Times New Roman" w:hAnsi="Times New Roman"/>
          <w:szCs w:val="26"/>
        </w:rPr>
        <w:t>5. Thời hạn và hồ sơ:</w:t>
      </w:r>
      <w:r w:rsidRPr="00EB4165">
        <w:rPr>
          <w:rFonts w:ascii="Times New Roman" w:eastAsia="Times New Roman" w:hAnsi="Times New Roman"/>
          <w:b w:val="0"/>
          <w:bCs w:val="0"/>
          <w:szCs w:val="26"/>
        </w:rPr>
        <w:t xml:space="preserve"> Quy định cụ thể thời hạn kiểm tra, đánh giá, kiểm định và nghiệm thu; chuẩn hóa hồ sơ ở từng cấp, hồ sơ giao nộp, quyết toán và nơi lưu giữ. Các kết luận về chất lượng, khối lượng, mức khó khăn, phát sinh và sửa chữa đều phải có tài liệu chứng minh, phục vụ thanh tra, kiểm toán và truy xuất dữ liệu.</w:t>
      </w:r>
    </w:p>
    <w:p w14:paraId="0D171E08" w14:textId="77777777" w:rsidR="00A5467F" w:rsidRPr="00EB4165" w:rsidRDefault="00A5467F" w:rsidP="00A5467F">
      <w:pPr>
        <w:pStyle w:val="Heading1"/>
        <w:ind w:firstLine="720"/>
        <w:jc w:val="both"/>
        <w:rPr>
          <w:rFonts w:ascii="Times New Roman" w:eastAsia="Times New Roman" w:hAnsi="Times New Roman"/>
          <w:b w:val="0"/>
          <w:bCs w:val="0"/>
          <w:szCs w:val="26"/>
        </w:rPr>
      </w:pPr>
      <w:r w:rsidRPr="00F81B44">
        <w:rPr>
          <w:rFonts w:ascii="Times New Roman" w:eastAsia="Times New Roman" w:hAnsi="Times New Roman"/>
          <w:szCs w:val="26"/>
        </w:rPr>
        <w:t>6. Kinh phí thực hiện:</w:t>
      </w:r>
      <w:r w:rsidRPr="00EB4165">
        <w:rPr>
          <w:rFonts w:ascii="Times New Roman" w:eastAsia="Times New Roman" w:hAnsi="Times New Roman"/>
          <w:b w:val="0"/>
          <w:bCs w:val="0"/>
          <w:szCs w:val="26"/>
        </w:rPr>
        <w:t xml:space="preserve"> Chi phí giám sát, đánh giá, kiểm định, kiểm tra và nghiệm thu của chủ đầu tư được xác định trong tổng dự toán; chi phí tự kiểm tra của đơn vị thực hiện được tính trong đơn giá, dự toán theo quy định, không hình thành cơ chế chi riêng ngoài nhiệm vụ được phê duyệt.</w:t>
      </w:r>
    </w:p>
    <w:p w14:paraId="4AE7D0E1" w14:textId="77777777" w:rsidR="00A5467F" w:rsidRDefault="00A5467F" w:rsidP="00A5467F">
      <w:pPr>
        <w:pStyle w:val="Heading1"/>
        <w:ind w:firstLine="720"/>
      </w:pPr>
      <w:r>
        <w:rPr>
          <w:rFonts w:ascii="Times New Roman" w:eastAsia="Times New Roman" w:hAnsi="Times New Roman"/>
        </w:rPr>
        <w:t>VI. ĐÁNH GIÁ TÁC ĐỘNG CỦA DỰ THẢO</w:t>
      </w:r>
    </w:p>
    <w:p w14:paraId="3A451584" w14:textId="77777777" w:rsidR="00A5467F" w:rsidRDefault="00A5467F" w:rsidP="00A5467F">
      <w:pPr>
        <w:pStyle w:val="Heading2"/>
        <w:ind w:firstLine="720"/>
      </w:pPr>
      <w:r>
        <w:rPr>
          <w:rFonts w:ascii="Times New Roman" w:eastAsia="Times New Roman" w:hAnsi="Times New Roman"/>
        </w:rPr>
        <w:t>1. Đối với công tác quản lý nhà nước</w:t>
      </w:r>
    </w:p>
    <w:p w14:paraId="07573143" w14:textId="77777777" w:rsidR="00A5467F" w:rsidRDefault="00A5467F" w:rsidP="00A5467F">
      <w:r>
        <w:t>Dự thảo tạo căn cứ thống nhất để cơ quan quản lý, chủ đầu tư và các đơn vị liên quan tổ chức kiểm soát sản phẩm, dữ liệu đất đai; nâng cao khả năng theo dõi tiến độ, xử lý phát sinh, xác định trách nhiệm và đánh giá mức độ hoàn thành. Việc chuẩn hóa hồ sơ giúp giảm khác biệt trong cách áp dụng giữa các nhiệm vụ, địa bàn và chủ đầu tư, đồng thời hỗ trợ công tác thanh tra, kiểm tra, kiểm toán và giải quyết khiếu nại, tranh chấp có liên quan đến chất lượng sản phẩm.</w:t>
      </w:r>
    </w:p>
    <w:p w14:paraId="370995AE" w14:textId="77777777" w:rsidR="00A5467F" w:rsidRDefault="00A5467F" w:rsidP="00A5467F">
      <w:pPr>
        <w:pStyle w:val="Heading2"/>
        <w:ind w:firstLine="720"/>
      </w:pPr>
      <w:r>
        <w:rPr>
          <w:rFonts w:ascii="Times New Roman" w:eastAsia="Times New Roman" w:hAnsi="Times New Roman"/>
        </w:rPr>
        <w:lastRenderedPageBreak/>
        <w:t>2. Đối với đơn vị thực hiện và đơn vị giám sát, kiểm tra</w:t>
      </w:r>
    </w:p>
    <w:p w14:paraId="05C012D9" w14:textId="77777777" w:rsidR="00A5467F" w:rsidRDefault="00A5467F" w:rsidP="00A5467F">
      <w:r>
        <w:t>Các đơn vị có cơ sở rõ ràng để lập kế hoạch, bố trí nhân lực, tổ chức tự kiểm tra, chuẩn bị sản phẩm và hồ sơ giao nộp. Trách nhiệm sửa chữa, báo cáo phát sinh, tuân thủ tiến độ và chịu trách nhiệm về kết quả kiểm tra được quy định cụ thể, góp phần nâng cao năng lực quản trị chất lượng, tính chuyên nghiệp và cạnh tranh lành mạnh trong cung cấp dịch vụ công.</w:t>
      </w:r>
    </w:p>
    <w:p w14:paraId="349FD21E" w14:textId="77777777" w:rsidR="00A5467F" w:rsidRDefault="00A5467F" w:rsidP="00A5467F">
      <w:pPr>
        <w:pStyle w:val="Heading2"/>
        <w:ind w:firstLine="720"/>
      </w:pPr>
      <w:r>
        <w:rPr>
          <w:rFonts w:ascii="Times New Roman" w:eastAsia="Times New Roman" w:hAnsi="Times New Roman"/>
        </w:rPr>
        <w:t>3. Đối với ngân sách nhà nước</w:t>
      </w:r>
    </w:p>
    <w:p w14:paraId="724CA715" w14:textId="77777777" w:rsidR="00A5467F" w:rsidRDefault="00A5467F" w:rsidP="00A5467F">
      <w:r>
        <w:t>Việc gắn nghiệm thu, thanh toán, quyết toán với khối lượng đạt chất lượng giúp hạn chế thanh toán cho sản phẩm không đạt yêu cầu, giảm chi phí sửa chữa, làm lại và ngăn ngừa thất thoát, lãng phí. Kinh phí thực hiện được bố trí trong dự toán nhiệm vụ hoặc tính trong đơn giá, không làm phát sinh bộ máy hoặc một cơ chế ngân sách riêng.</w:t>
      </w:r>
    </w:p>
    <w:p w14:paraId="01B2B6D6" w14:textId="77777777" w:rsidR="00A5467F" w:rsidRDefault="00A5467F" w:rsidP="00A5467F">
      <w:pPr>
        <w:pStyle w:val="Heading2"/>
        <w:ind w:firstLine="720"/>
      </w:pPr>
      <w:r>
        <w:rPr>
          <w:rFonts w:ascii="Times New Roman" w:eastAsia="Times New Roman" w:hAnsi="Times New Roman"/>
        </w:rPr>
        <w:t>4. Đối với người dân, doanh nghiệp và xã hội</w:t>
      </w:r>
    </w:p>
    <w:p w14:paraId="401CD9ED" w14:textId="77777777" w:rsidR="00A5467F" w:rsidRDefault="00A5467F" w:rsidP="00A5467F">
      <w:r>
        <w:t>Dự thảo chủ yếu điều chỉnh quan hệ tổ chức, quản lý giữa cơ quan nhà nước, chủ đầu tư và đơn vị cung cấp sản phẩm, dịch vụ công; không đặt ra thủ tục hành chính mới đối với người dân, doanh nghiệp và không quy định điều kiện đầu tư kinh doanh. Tác động gián tiếp là tích cực: dữ liệu đất đai chính xác, đồng bộ hơn; giảm nguy cơ sai sót hồ sơ, chồng lấn ranh giới, kéo dài thời gian giải quyết thủ tục; góp phần bảo vệ quyền, lợi ích hợp pháp của người sử dụng đất và cải thiện môi trường đầu tư.</w:t>
      </w:r>
    </w:p>
    <w:p w14:paraId="2DE13D0E" w14:textId="77777777" w:rsidR="00A5467F" w:rsidRDefault="00A5467F" w:rsidP="00A5467F">
      <w:pPr>
        <w:pStyle w:val="Heading2"/>
        <w:ind w:firstLine="720"/>
      </w:pPr>
      <w:r>
        <w:rPr>
          <w:rFonts w:ascii="Times New Roman" w:eastAsia="Times New Roman" w:hAnsi="Times New Roman"/>
        </w:rPr>
        <w:t>5. Đối với chuyển đổi số và quản trị dữ liệu</w:t>
      </w:r>
    </w:p>
    <w:p w14:paraId="34F01868" w14:textId="77777777" w:rsidR="00A5467F" w:rsidRDefault="00A5467F" w:rsidP="00A5467F">
      <w:r>
        <w:t>Hệ thống nội dung kiểm tra và biểu mẫu thống nhất tạo cơ sở chuẩn hóa dữ liệu, số hóa hồ sơ kiểm soát chất lượng, liên kết kết quả giám sát với sản phẩm giao nộp và cơ sở dữ liệu đất đai. Đây là điều kiện quan trọng để dữ liệu được cập nhật có kiểm soát, có nguồn gốc, có khả năng truy vết và chia sẻ giữa các cơ quan.</w:t>
      </w:r>
    </w:p>
    <w:p w14:paraId="79E50AD8" w14:textId="77777777" w:rsidR="00A5467F" w:rsidRDefault="00A5467F" w:rsidP="00A5467F">
      <w:pPr>
        <w:pStyle w:val="Heading2"/>
        <w:ind w:firstLine="720"/>
      </w:pPr>
      <w:r>
        <w:rPr>
          <w:rFonts w:ascii="Times New Roman" w:eastAsia="Times New Roman" w:hAnsi="Times New Roman"/>
        </w:rPr>
        <w:t>6. Các tác động khác</w:t>
      </w:r>
    </w:p>
    <w:p w14:paraId="62DE0218" w14:textId="77777777" w:rsidR="00A5467F" w:rsidRDefault="00A5467F" w:rsidP="00A5467F">
      <w:r>
        <w:t>Dự thảo không làm phát sinh tác động bất lợi đáng kể về giới, dân tộc, quốc phòng, an ninh hoặc môi trường; không có nội dung trái với điều ước quốc tế mà Việt Nam là thành viên. Việc nâng cao chất lượng dữ liệu và hồ sơ đất đai còn góp phần phòng ngừa tranh chấp, tăng tính công khai, minh bạch và củng cố niềm tin của tổ chức, cá nhân đối với công tác quản lý nhà nước về đất đai.</w:t>
      </w:r>
    </w:p>
    <w:p w14:paraId="1E0EB9A3" w14:textId="654B68C4" w:rsidR="00A5467F" w:rsidRPr="00A5467F" w:rsidRDefault="003C2527" w:rsidP="00A5467F">
      <w:r>
        <w:rPr>
          <w:noProof/>
        </w:rPr>
        <mc:AlternateContent>
          <mc:Choice Requires="wps">
            <w:drawing>
              <wp:anchor distT="0" distB="0" distL="114300" distR="114300" simplePos="0" relativeHeight="251662336" behindDoc="0" locked="0" layoutInCell="1" allowOverlap="1" wp14:anchorId="18FF022B" wp14:editId="6CAA1928">
                <wp:simplePos x="0" y="0"/>
                <wp:positionH relativeFrom="column">
                  <wp:posOffset>1554298</wp:posOffset>
                </wp:positionH>
                <wp:positionV relativeFrom="paragraph">
                  <wp:posOffset>460194</wp:posOffset>
                </wp:positionV>
                <wp:extent cx="3287485" cy="10885"/>
                <wp:effectExtent l="0" t="0" r="27305" b="27305"/>
                <wp:wrapNone/>
                <wp:docPr id="2077043721" name="Straight Connector 4"/>
                <wp:cNvGraphicFramePr/>
                <a:graphic xmlns:a="http://schemas.openxmlformats.org/drawingml/2006/main">
                  <a:graphicData uri="http://schemas.microsoft.com/office/word/2010/wordprocessingShape">
                    <wps:wsp>
                      <wps:cNvCnPr/>
                      <wps:spPr>
                        <a:xfrm>
                          <a:off x="0" y="0"/>
                          <a:ext cx="3287485" cy="10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71CAD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2.4pt,36.25pt" to="381.2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" strokecolor="black [3040]"/>
            </w:pict>
          </mc:Fallback>
        </mc:AlternateContent>
      </w:r>
    </w:p>
    <w:sectPr w:rsidR="00A5467F" w:rsidRPr="00A5467F" w:rsidSect="00A5467F">
      <w:headerReference w:type="default" r:id="rId8"/>
      <w:headerReference w:type="first" r:id="rId9"/>
      <w:pgSz w:w="12240" w:h="15840"/>
      <w:pgMar w:top="1134" w:right="1183" w:bottom="1134" w:left="1418" w:header="45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16CE" w14:textId="77777777" w:rsidR="00490A01" w:rsidRDefault="00490A01">
      <w:pPr>
        <w:spacing w:after="0" w:line="240" w:lineRule="auto"/>
      </w:pPr>
      <w:r>
        <w:separator/>
      </w:r>
    </w:p>
  </w:endnote>
  <w:endnote w:type="continuationSeparator" w:id="0">
    <w:p w14:paraId="59E34434" w14:textId="77777777" w:rsidR="00490A01" w:rsidRDefault="00490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C2D2" w14:textId="77777777" w:rsidR="00490A01" w:rsidRDefault="00490A01">
      <w:pPr>
        <w:spacing w:after="0" w:line="240" w:lineRule="auto"/>
      </w:pPr>
      <w:r>
        <w:separator/>
      </w:r>
    </w:p>
  </w:footnote>
  <w:footnote w:type="continuationSeparator" w:id="0">
    <w:p w14:paraId="1E3922E9" w14:textId="77777777" w:rsidR="00490A01" w:rsidRDefault="00490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603570"/>
      <w:docPartObj>
        <w:docPartGallery w:val="Page Numbers (Top of Page)"/>
        <w:docPartUnique/>
      </w:docPartObj>
    </w:sdtPr>
    <w:sdtEndPr>
      <w:rPr>
        <w:noProof/>
      </w:rPr>
    </w:sdtEndPr>
    <w:sdtContent>
      <w:p w14:paraId="745F30FD" w14:textId="20972815" w:rsidR="00A5467F" w:rsidRDefault="00A5467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D63CEC" w14:textId="77777777" w:rsidR="00A5467F" w:rsidRDefault="00A54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909885"/>
      <w:docPartObj>
        <w:docPartGallery w:val="Page Numbers (Top of Page)"/>
        <w:docPartUnique/>
      </w:docPartObj>
    </w:sdtPr>
    <w:sdtEndPr>
      <w:rPr>
        <w:noProof/>
      </w:rPr>
    </w:sdtEndPr>
    <w:sdtContent>
      <w:p w14:paraId="769D64ED" w14:textId="7E9F0975" w:rsidR="00A5467F" w:rsidRDefault="00000000" w:rsidP="00A5467F">
        <w:pPr>
          <w:pStyle w:val="Header"/>
        </w:pPr>
      </w:p>
    </w:sdtContent>
  </w:sdt>
  <w:p w14:paraId="65A60774" w14:textId="77777777" w:rsidR="00A5467F" w:rsidRDefault="00A54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5999123">
    <w:abstractNumId w:val="8"/>
  </w:num>
  <w:num w:numId="2" w16cid:durableId="1849296479">
    <w:abstractNumId w:val="6"/>
  </w:num>
  <w:num w:numId="3" w16cid:durableId="1526407594">
    <w:abstractNumId w:val="5"/>
  </w:num>
  <w:num w:numId="4" w16cid:durableId="1649554239">
    <w:abstractNumId w:val="4"/>
  </w:num>
  <w:num w:numId="5" w16cid:durableId="642777312">
    <w:abstractNumId w:val="7"/>
  </w:num>
  <w:num w:numId="6" w16cid:durableId="1120223058">
    <w:abstractNumId w:val="3"/>
  </w:num>
  <w:num w:numId="7" w16cid:durableId="632249828">
    <w:abstractNumId w:val="2"/>
  </w:num>
  <w:num w:numId="8" w16cid:durableId="93134563">
    <w:abstractNumId w:val="1"/>
  </w:num>
  <w:num w:numId="9" w16cid:durableId="65021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553"/>
    <w:rsid w:val="00051606"/>
    <w:rsid w:val="00056ED3"/>
    <w:rsid w:val="0006063C"/>
    <w:rsid w:val="0010287E"/>
    <w:rsid w:val="0015074B"/>
    <w:rsid w:val="00193868"/>
    <w:rsid w:val="0021549E"/>
    <w:rsid w:val="0029639D"/>
    <w:rsid w:val="00326F90"/>
    <w:rsid w:val="00352F66"/>
    <w:rsid w:val="0035670F"/>
    <w:rsid w:val="003C2527"/>
    <w:rsid w:val="003D6238"/>
    <w:rsid w:val="00490A01"/>
    <w:rsid w:val="004E0623"/>
    <w:rsid w:val="006331F4"/>
    <w:rsid w:val="006B3E37"/>
    <w:rsid w:val="006E6DB0"/>
    <w:rsid w:val="00730216"/>
    <w:rsid w:val="007C65D6"/>
    <w:rsid w:val="008358BD"/>
    <w:rsid w:val="00A24F2C"/>
    <w:rsid w:val="00A5467F"/>
    <w:rsid w:val="00AA1D8D"/>
    <w:rsid w:val="00AC4948"/>
    <w:rsid w:val="00B47730"/>
    <w:rsid w:val="00B50335"/>
    <w:rsid w:val="00B5491D"/>
    <w:rsid w:val="00C03CC4"/>
    <w:rsid w:val="00C24609"/>
    <w:rsid w:val="00C27447"/>
    <w:rsid w:val="00C70B78"/>
    <w:rsid w:val="00C76FF6"/>
    <w:rsid w:val="00CB0664"/>
    <w:rsid w:val="00CC78A7"/>
    <w:rsid w:val="00E56105"/>
    <w:rsid w:val="00EA0E8D"/>
    <w:rsid w:val="00EB4165"/>
    <w:rsid w:val="00EE57F8"/>
    <w:rsid w:val="00F81B44"/>
    <w:rsid w:val="00F83B80"/>
    <w:rsid w:val="00FC693F"/>
    <w:rsid w:val="00FF42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F102A"/>
  <w14:defaultImageDpi w14:val="300"/>
  <w15:docId w15:val="{5E20752D-D2AA-47F2-BDF4-AD0C9F9D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ind w:firstLine="720"/>
      <w:jc w:val="both"/>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160" w:after="80"/>
      <w:ind w:firstLine="0"/>
      <w:jc w:val="left"/>
      <w:outlineLvl w:val="0"/>
    </w:pPr>
    <w:rPr>
      <w:rFonts w:asciiTheme="majorHAnsi" w:eastAsiaTheme="majorEastAsia" w:hAnsiTheme="majorHAnsi" w:cstheme="majorBidi"/>
      <w:b/>
      <w:bCs/>
      <w:color w:val="000000"/>
      <w:szCs w:val="28"/>
    </w:rPr>
  </w:style>
  <w:style w:type="paragraph" w:styleId="Heading2">
    <w:name w:val="heading 2"/>
    <w:basedOn w:val="Normal"/>
    <w:next w:val="Normal"/>
    <w:link w:val="Heading2Char"/>
    <w:uiPriority w:val="9"/>
    <w:unhideWhenUsed/>
    <w:qFormat/>
    <w:rsid w:val="00FC693F"/>
    <w:pPr>
      <w:keepNext/>
      <w:keepLines/>
      <w:spacing w:before="100" w:after="40"/>
      <w:ind w:firstLine="0"/>
      <w:jc w:val="left"/>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80" w:after="40"/>
      <w:ind w:firstLine="0"/>
      <w:jc w:val="left"/>
      <w:outlineLvl w:val="2"/>
    </w:pPr>
    <w:rPr>
      <w:rFonts w:asciiTheme="majorHAnsi" w:eastAsiaTheme="majorEastAsia" w:hAnsiTheme="majorHAnsi" w:cstheme="majorBidi"/>
      <w:b/>
      <w:bCs/>
      <w:i/>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Indent">
    <w:name w:val="No Indent"/>
    <w:pPr>
      <w:spacing w:after="60"/>
      <w:jc w:val="both"/>
    </w:pPr>
    <w:rPr>
      <w:rFonts w:ascii="Times New Roman" w:eastAsia="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2274</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thuyết minh dự thảo Quyết định về kiểm tra, nghiệm thu sản phẩm dịch vụ công lĩnh vực đất đai</dc:title>
  <dc:subject>Sở Nông nghiệp và Môi trường tỉnh Quảng Ngãi</dc:subject>
  <dc:creator>Sở Nông nghiệp và Môi trường tỉnh Quảng Ngãi</dc:creator>
  <cp:keywords>Quảng Ngãi; quản lý đất đai; giám sát; kiểm tra; nghiệm thu; báo cáo thuyết minh</cp:keywords>
  <dc:description>generated by python-docx</dc:description>
  <cp:lastModifiedBy>Thuy Db THuy Db</cp:lastModifiedBy>
  <cp:revision>38</cp:revision>
  <dcterms:created xsi:type="dcterms:W3CDTF">2026-07-21T06:49:00Z</dcterms:created>
  <dcterms:modified xsi:type="dcterms:W3CDTF">2026-07-21T11:28:00Z</dcterms:modified>
  <cp:category/>
</cp:coreProperties>
</file>