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90" w:type="pct"/>
        <w:tblInd w:w="-572" w:type="dxa"/>
        <w:tblLook w:val="01E0" w:firstRow="1" w:lastRow="1" w:firstColumn="1" w:lastColumn="1" w:noHBand="0" w:noVBand="0"/>
      </w:tblPr>
      <w:tblGrid>
        <w:gridCol w:w="4592"/>
        <w:gridCol w:w="5245"/>
      </w:tblGrid>
      <w:tr w:rsidR="00C54356" w:rsidRPr="00AC1CD0" w:rsidTr="0021294C">
        <w:trPr>
          <w:trHeight w:val="711"/>
        </w:trPr>
        <w:tc>
          <w:tcPr>
            <w:tcW w:w="2334" w:type="pct"/>
          </w:tcPr>
          <w:p w:rsidR="00C54356" w:rsidRPr="00E71C7A" w:rsidRDefault="00C54356" w:rsidP="00591F90">
            <w:pPr>
              <w:widowControl w:val="0"/>
              <w:jc w:val="center"/>
              <w:rPr>
                <w:color w:val="1F1F1F"/>
                <w:sz w:val="26"/>
                <w:szCs w:val="26"/>
                <w:lang w:val="nl-NL"/>
              </w:rPr>
            </w:pPr>
            <w:r w:rsidRPr="00E71C7A">
              <w:rPr>
                <w:color w:val="1F1F1F"/>
                <w:sz w:val="26"/>
                <w:szCs w:val="26"/>
                <w:lang w:val="nl-NL"/>
              </w:rPr>
              <w:t xml:space="preserve">UBND </w:t>
            </w:r>
            <w:r>
              <w:rPr>
                <w:color w:val="1F1F1F"/>
                <w:sz w:val="26"/>
                <w:szCs w:val="26"/>
                <w:lang w:val="nl-NL"/>
              </w:rPr>
              <w:t>TỈNH QUẢNG NGÃI</w:t>
            </w:r>
          </w:p>
          <w:p w:rsidR="00C54356" w:rsidRPr="007F657D" w:rsidRDefault="007F657D" w:rsidP="007F657D">
            <w:pPr>
              <w:widowControl w:val="0"/>
              <w:jc w:val="center"/>
              <w:rPr>
                <w:b/>
                <w:color w:val="1F1F1F"/>
                <w:spacing w:val="-6"/>
                <w:sz w:val="25"/>
                <w:szCs w:val="25"/>
                <w:lang w:val="nl-NL"/>
              </w:rPr>
            </w:pPr>
            <w:r w:rsidRPr="00AC1CD0">
              <w:rPr>
                <w:noProof/>
                <w:color w:val="1F1F1F"/>
              </w:rPr>
              <mc:AlternateContent>
                <mc:Choice Requires="wps">
                  <w:drawing>
                    <wp:anchor distT="0" distB="0" distL="114300" distR="114300" simplePos="0" relativeHeight="251659264" behindDoc="0" locked="0" layoutInCell="1" allowOverlap="1" wp14:anchorId="289E4F19" wp14:editId="5C4D439A">
                      <wp:simplePos x="0" y="0"/>
                      <wp:positionH relativeFrom="margin">
                        <wp:posOffset>616280</wp:posOffset>
                      </wp:positionH>
                      <wp:positionV relativeFrom="paragraph">
                        <wp:posOffset>201930</wp:posOffset>
                      </wp:positionV>
                      <wp:extent cx="145351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93BE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55pt,15.9pt" to="163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">
                      <w10:wrap anchorx="margin"/>
                    </v:line>
                  </w:pict>
                </mc:Fallback>
              </mc:AlternateContent>
            </w:r>
            <w:r w:rsidR="00C54356" w:rsidRPr="00AE68FD">
              <w:rPr>
                <w:b/>
                <w:color w:val="1F1F1F"/>
                <w:spacing w:val="-6"/>
                <w:sz w:val="25"/>
                <w:szCs w:val="25"/>
                <w:lang w:val="nl-NL"/>
              </w:rPr>
              <w:t>SỞ NÔNG NGHIỆP VÀ MÔI TRƯỜNG</w:t>
            </w:r>
          </w:p>
        </w:tc>
        <w:tc>
          <w:tcPr>
            <w:tcW w:w="2666" w:type="pct"/>
          </w:tcPr>
          <w:p w:rsidR="00C54356" w:rsidRPr="0001047B" w:rsidRDefault="00C54356" w:rsidP="00591F90">
            <w:pPr>
              <w:widowControl w:val="0"/>
              <w:rPr>
                <w:b/>
                <w:color w:val="1F1F1F"/>
                <w:spacing w:val="-8"/>
                <w:sz w:val="24"/>
                <w:szCs w:val="26"/>
                <w:lang w:val="nl-NL"/>
              </w:rPr>
            </w:pPr>
            <w:r w:rsidRPr="0001047B">
              <w:rPr>
                <w:b/>
                <w:color w:val="1F1F1F"/>
                <w:spacing w:val="-8"/>
                <w:sz w:val="24"/>
                <w:szCs w:val="26"/>
                <w:lang w:val="nl-NL"/>
              </w:rPr>
              <w:t>CỘNG HOÀ XÃ HỘI CHỦ NGHĨA VIỆT  NAM</w:t>
            </w:r>
          </w:p>
          <w:p w:rsidR="00C54356" w:rsidRPr="007F657D" w:rsidRDefault="007F657D" w:rsidP="007F657D">
            <w:pPr>
              <w:widowControl w:val="0"/>
              <w:jc w:val="center"/>
              <w:rPr>
                <w:b/>
                <w:color w:val="1F1F1F"/>
                <w:sz w:val="26"/>
                <w:szCs w:val="26"/>
              </w:rPr>
            </w:pPr>
            <w:r w:rsidRPr="00AC1CD0">
              <w:rPr>
                <w:b/>
                <w:noProof/>
                <w:color w:val="1F1F1F"/>
                <w:szCs w:val="28"/>
              </w:rPr>
              <mc:AlternateContent>
                <mc:Choice Requires="wps">
                  <w:drawing>
                    <wp:anchor distT="0" distB="0" distL="114300" distR="114300" simplePos="0" relativeHeight="251660288" behindDoc="0" locked="0" layoutInCell="1" allowOverlap="1" wp14:anchorId="19FDDB7B" wp14:editId="3AD9B402">
                      <wp:simplePos x="0" y="0"/>
                      <wp:positionH relativeFrom="margin">
                        <wp:posOffset>692074</wp:posOffset>
                      </wp:positionH>
                      <wp:positionV relativeFrom="paragraph">
                        <wp:posOffset>216205</wp:posOffset>
                      </wp:positionV>
                      <wp:extent cx="1652905" cy="0"/>
                      <wp:effectExtent l="6350" t="5715" r="762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E1B1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5pt,17pt" to="184.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1WHQ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">
                      <w10:wrap anchorx="margin"/>
                    </v:line>
                  </w:pict>
                </mc:Fallback>
              </mc:AlternateContent>
            </w:r>
            <w:r>
              <w:rPr>
                <w:b/>
                <w:color w:val="1F1F1F"/>
                <w:sz w:val="26"/>
                <w:szCs w:val="26"/>
              </w:rPr>
              <w:t>Độc lập - Tự do - Hạnh phúc</w:t>
            </w:r>
          </w:p>
        </w:tc>
      </w:tr>
      <w:tr w:rsidR="007F657D" w:rsidRPr="00AC1CD0" w:rsidTr="0021294C">
        <w:trPr>
          <w:trHeight w:val="388"/>
        </w:trPr>
        <w:tc>
          <w:tcPr>
            <w:tcW w:w="2334" w:type="pct"/>
          </w:tcPr>
          <w:p w:rsidR="007F657D" w:rsidRPr="00E71C7A" w:rsidRDefault="007F657D" w:rsidP="007F657D">
            <w:pPr>
              <w:widowControl w:val="0"/>
              <w:ind w:right="-3"/>
              <w:jc w:val="center"/>
              <w:rPr>
                <w:color w:val="1F1F1F"/>
                <w:sz w:val="26"/>
                <w:szCs w:val="26"/>
                <w:lang w:val="nl-NL"/>
              </w:rPr>
            </w:pPr>
            <w:r w:rsidRPr="00192C5A">
              <w:rPr>
                <w:sz w:val="26"/>
                <w:szCs w:val="28"/>
                <w:lang w:val="vi-VN"/>
              </w:rPr>
              <w:t xml:space="preserve">Số: </w:t>
            </w:r>
            <w:r>
              <w:rPr>
                <w:sz w:val="26"/>
                <w:szCs w:val="28"/>
              </w:rPr>
              <w:t xml:space="preserve">         </w:t>
            </w:r>
            <w:r w:rsidRPr="00192C5A">
              <w:rPr>
                <w:sz w:val="26"/>
                <w:szCs w:val="28"/>
                <w:lang w:val="vi-VN"/>
              </w:rPr>
              <w:t>/TTr</w:t>
            </w:r>
            <w:r w:rsidRPr="00192C5A">
              <w:rPr>
                <w:sz w:val="26"/>
                <w:szCs w:val="28"/>
              </w:rPr>
              <w:t>-</w:t>
            </w:r>
            <w:r>
              <w:rPr>
                <w:sz w:val="26"/>
                <w:szCs w:val="28"/>
                <w:lang w:val="vi-VN"/>
              </w:rPr>
              <w:t>S</w:t>
            </w:r>
            <w:r>
              <w:rPr>
                <w:sz w:val="26"/>
                <w:szCs w:val="28"/>
                <w:lang w:val="en-GB"/>
              </w:rPr>
              <w:t>N</w:t>
            </w:r>
            <w:r w:rsidRPr="00192C5A">
              <w:rPr>
                <w:sz w:val="26"/>
                <w:szCs w:val="28"/>
                <w:lang w:val="vi-VN"/>
              </w:rPr>
              <w:t>NMT</w:t>
            </w:r>
          </w:p>
        </w:tc>
        <w:tc>
          <w:tcPr>
            <w:tcW w:w="2666" w:type="pct"/>
          </w:tcPr>
          <w:p w:rsidR="007F657D" w:rsidRPr="0001047B" w:rsidRDefault="007F657D" w:rsidP="007F657D">
            <w:pPr>
              <w:widowControl w:val="0"/>
              <w:ind w:left="-75" w:right="-108"/>
              <w:jc w:val="center"/>
              <w:rPr>
                <w:b/>
                <w:color w:val="1F1F1F"/>
                <w:spacing w:val="-8"/>
                <w:sz w:val="24"/>
                <w:szCs w:val="26"/>
                <w:lang w:val="nl-NL"/>
              </w:rPr>
            </w:pPr>
            <w:r>
              <w:rPr>
                <w:i/>
                <w:sz w:val="26"/>
                <w:szCs w:val="26"/>
              </w:rPr>
              <w:t>Quảng Ngãi</w:t>
            </w:r>
            <w:r w:rsidRPr="00E71C7A">
              <w:rPr>
                <w:i/>
                <w:sz w:val="26"/>
                <w:szCs w:val="26"/>
              </w:rPr>
              <w:t xml:space="preserve">, ngày </w:t>
            </w:r>
            <w:r>
              <w:rPr>
                <w:i/>
                <w:sz w:val="26"/>
                <w:szCs w:val="26"/>
              </w:rPr>
              <w:t xml:space="preserve">      </w:t>
            </w:r>
            <w:r w:rsidRPr="00E71C7A">
              <w:rPr>
                <w:i/>
                <w:sz w:val="26"/>
                <w:szCs w:val="26"/>
              </w:rPr>
              <w:t>tháng</w:t>
            </w:r>
            <w:r>
              <w:rPr>
                <w:i/>
                <w:sz w:val="26"/>
                <w:szCs w:val="26"/>
                <w:lang w:val="en-GB"/>
              </w:rPr>
              <w:t xml:space="preserve"> 11 </w:t>
            </w:r>
            <w:r w:rsidRPr="00E71C7A">
              <w:rPr>
                <w:i/>
                <w:sz w:val="26"/>
                <w:szCs w:val="26"/>
              </w:rPr>
              <w:t>năm 202</w:t>
            </w:r>
            <w:r>
              <w:rPr>
                <w:i/>
                <w:sz w:val="26"/>
                <w:szCs w:val="26"/>
              </w:rPr>
              <w:t>5</w:t>
            </w:r>
          </w:p>
        </w:tc>
      </w:tr>
    </w:tbl>
    <w:p w:rsidR="00C54356" w:rsidRPr="00AC1CD0" w:rsidRDefault="0021294C" w:rsidP="00C54356">
      <w:pPr>
        <w:pStyle w:val="Heading2"/>
        <w:keepNext w:val="0"/>
        <w:widowControl w:val="0"/>
        <w:spacing w:before="360"/>
        <w:jc w:val="center"/>
        <w:rPr>
          <w:rFonts w:ascii="Times New Roman" w:hAnsi="Times New Roman"/>
          <w:color w:val="1F1F1F"/>
          <w:szCs w:val="28"/>
          <w:lang w:val="vi-VN"/>
        </w:rPr>
      </w:pPr>
      <w:r>
        <w:rPr>
          <w:rFonts w:ascii="Times New Roman" w:hAnsi="Times New Roman"/>
          <w:noProof/>
          <w:color w:val="1F1F1F"/>
          <w:szCs w:val="28"/>
        </w:rPr>
        <mc:AlternateContent>
          <mc:Choice Requires="wps">
            <w:drawing>
              <wp:anchor distT="0" distB="0" distL="114300" distR="114300" simplePos="0" relativeHeight="251662336" behindDoc="0" locked="0" layoutInCell="1" allowOverlap="1">
                <wp:simplePos x="0" y="0"/>
                <wp:positionH relativeFrom="column">
                  <wp:posOffset>-895858</wp:posOffset>
                </wp:positionH>
                <wp:positionV relativeFrom="paragraph">
                  <wp:posOffset>125552</wp:posOffset>
                </wp:positionV>
                <wp:extent cx="892175" cy="299720"/>
                <wp:effectExtent l="0" t="0" r="22225" b="24130"/>
                <wp:wrapNone/>
                <wp:docPr id="4" name="Rectangle 4"/>
                <wp:cNvGraphicFramePr/>
                <a:graphic xmlns:a="http://schemas.openxmlformats.org/drawingml/2006/main">
                  <a:graphicData uri="http://schemas.microsoft.com/office/word/2010/wordprocessingShape">
                    <wps:wsp>
                      <wps:cNvSpPr/>
                      <wps:spPr>
                        <a:xfrm>
                          <a:off x="0" y="0"/>
                          <a:ext cx="892175" cy="299720"/>
                        </a:xfrm>
                        <a:prstGeom prst="rect">
                          <a:avLst/>
                        </a:prstGeom>
                      </wps:spPr>
                      <wps:style>
                        <a:lnRef idx="2">
                          <a:schemeClr val="dk1"/>
                        </a:lnRef>
                        <a:fillRef idx="1">
                          <a:schemeClr val="lt1"/>
                        </a:fillRef>
                        <a:effectRef idx="0">
                          <a:schemeClr val="dk1"/>
                        </a:effectRef>
                        <a:fontRef idx="minor">
                          <a:schemeClr val="dk1"/>
                        </a:fontRef>
                      </wps:style>
                      <wps:txbx>
                        <w:txbxContent>
                          <w:p w:rsidR="0021294C" w:rsidRDefault="0021294C" w:rsidP="0021294C">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70.55pt;margin-top:9.9pt;width:70.25pt;height:2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" fillcolor="white [3201]" strokecolor="black [3200]" strokeweight="2pt">
                <v:textbox>
                  <w:txbxContent>
                    <w:p w:rsidR="0021294C" w:rsidRDefault="0021294C" w:rsidP="0021294C">
                      <w:pPr>
                        <w:jc w:val="center"/>
                      </w:pPr>
                      <w:r>
                        <w:t>DỰ THẢO</w:t>
                      </w:r>
                    </w:p>
                  </w:txbxContent>
                </v:textbox>
              </v:rect>
            </w:pict>
          </mc:Fallback>
        </mc:AlternateContent>
      </w:r>
      <w:r w:rsidR="00C54356" w:rsidRPr="00AC1CD0">
        <w:rPr>
          <w:rFonts w:ascii="Times New Roman" w:hAnsi="Times New Roman"/>
          <w:color w:val="1F1F1F"/>
          <w:szCs w:val="28"/>
          <w:lang w:val="vi-VN"/>
        </w:rPr>
        <w:t>TỜ TRÌNH</w:t>
      </w:r>
    </w:p>
    <w:p w:rsidR="00C54356" w:rsidRPr="001A4FBE" w:rsidRDefault="00C54356" w:rsidP="00C54356">
      <w:pPr>
        <w:jc w:val="center"/>
        <w:rPr>
          <w:b/>
          <w:sz w:val="28"/>
          <w:szCs w:val="28"/>
          <w:lang w:val="vi-VN"/>
        </w:rPr>
      </w:pPr>
      <w:r>
        <w:rPr>
          <w:b/>
          <w:sz w:val="28"/>
          <w:szCs w:val="28"/>
        </w:rPr>
        <w:t>Dự thảo Nghị quyết</w:t>
      </w:r>
      <w:r w:rsidRPr="001A4FBE">
        <w:rPr>
          <w:b/>
          <w:sz w:val="28"/>
          <w:szCs w:val="28"/>
          <w:lang w:val="vi-VN"/>
        </w:rPr>
        <w:t xml:space="preserve"> </w:t>
      </w:r>
      <w:bookmarkStart w:id="0" w:name="loai_1_name"/>
      <w:r>
        <w:rPr>
          <w:b/>
          <w:sz w:val="28"/>
          <w:szCs w:val="28"/>
        </w:rPr>
        <w:t>Q</w:t>
      </w:r>
      <w:r w:rsidRPr="001A4FBE">
        <w:rPr>
          <w:b/>
          <w:sz w:val="28"/>
          <w:szCs w:val="28"/>
        </w:rPr>
        <w:t>uy định tiêu ch</w:t>
      </w:r>
      <w:r>
        <w:rPr>
          <w:b/>
          <w:sz w:val="28"/>
          <w:szCs w:val="28"/>
        </w:rPr>
        <w:t>í cụ thể để</w:t>
      </w:r>
      <w:r w:rsidRPr="001A4FBE">
        <w:rPr>
          <w:b/>
          <w:sz w:val="28"/>
          <w:szCs w:val="28"/>
        </w:rPr>
        <w:t xml:space="preserve"> xác định</w:t>
      </w:r>
      <w:r>
        <w:rPr>
          <w:b/>
          <w:sz w:val="28"/>
          <w:szCs w:val="28"/>
        </w:rPr>
        <w:t xml:space="preserve"> vị trí đối với từng loại đất, số lượng vị trí đất trong bảng giá đất đồng thời ban hành bảng giá đất lần đầu trên địa bàn tỉnh Quảng Ngãi để công bố và áp dụng từ ngày 01 tháng 01 năm 2026</w:t>
      </w:r>
      <w:bookmarkEnd w:id="0"/>
    </w:p>
    <w:p w:rsidR="00C54356" w:rsidRPr="005E7666" w:rsidRDefault="00C54356" w:rsidP="00D864D8">
      <w:pPr>
        <w:widowControl w:val="0"/>
        <w:spacing w:before="360" w:after="360"/>
        <w:ind w:firstLine="709"/>
        <w:jc w:val="center"/>
        <w:rPr>
          <w:color w:val="1F1F1F"/>
          <w:sz w:val="28"/>
          <w:szCs w:val="28"/>
          <w:lang w:val="vi-VN"/>
        </w:rPr>
      </w:pPr>
      <w:r w:rsidRPr="00351F4C">
        <w:rPr>
          <w:b/>
          <w:noProof/>
          <w:color w:val="1F1F1F"/>
          <w:spacing w:val="-6"/>
          <w:sz w:val="28"/>
          <w:szCs w:val="28"/>
        </w:rPr>
        <mc:AlternateContent>
          <mc:Choice Requires="wps">
            <w:drawing>
              <wp:anchor distT="0" distB="0" distL="114300" distR="114300" simplePos="0" relativeHeight="251661312" behindDoc="0" locked="0" layoutInCell="1" allowOverlap="1">
                <wp:simplePos x="0" y="0"/>
                <wp:positionH relativeFrom="column">
                  <wp:posOffset>2197100</wp:posOffset>
                </wp:positionH>
                <wp:positionV relativeFrom="paragraph">
                  <wp:posOffset>8890</wp:posOffset>
                </wp:positionV>
                <wp:extent cx="1372870" cy="0"/>
                <wp:effectExtent l="9525" t="13335" r="825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91FD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7pt" to="28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"/>
            </w:pict>
          </mc:Fallback>
        </mc:AlternateContent>
      </w:r>
      <w:r w:rsidRPr="00AC1CD0">
        <w:rPr>
          <w:bCs/>
          <w:iCs/>
          <w:color w:val="1F1F1F"/>
          <w:sz w:val="28"/>
          <w:szCs w:val="28"/>
          <w:lang w:val="pt-BR"/>
        </w:rPr>
        <w:t>Kính gửi</w:t>
      </w:r>
      <w:r w:rsidRPr="00AC1CD0">
        <w:rPr>
          <w:color w:val="1F1F1F"/>
          <w:sz w:val="28"/>
          <w:szCs w:val="28"/>
          <w:lang w:val="pt-BR"/>
        </w:rPr>
        <w:t xml:space="preserve">: </w:t>
      </w:r>
      <w:r>
        <w:rPr>
          <w:color w:val="1F1F1F"/>
          <w:sz w:val="28"/>
          <w:szCs w:val="28"/>
          <w:lang w:val="pt-BR"/>
        </w:rPr>
        <w:t>UBND tỉnh Quảng Ngãi</w:t>
      </w:r>
    </w:p>
    <w:p w:rsidR="00C54356" w:rsidRPr="00921CE2" w:rsidRDefault="00C54356" w:rsidP="006A1391">
      <w:pPr>
        <w:spacing w:before="120" w:after="120"/>
        <w:ind w:firstLine="709"/>
        <w:jc w:val="both"/>
        <w:rPr>
          <w:color w:val="000000"/>
          <w:sz w:val="28"/>
          <w:szCs w:val="28"/>
          <w:lang w:val="it-IT"/>
        </w:rPr>
      </w:pPr>
      <w:r w:rsidRPr="00921CE2">
        <w:rPr>
          <w:sz w:val="28"/>
          <w:szCs w:val="28"/>
        </w:rPr>
        <w:t xml:space="preserve">Thực hiện quy định của Luật Ban hành văn bản quy phạm pháp luật, Luật Đất đai năm 2024 và các Nghị định hướng dẫn thi hành, Sở Nông nghiệp và Môi </w:t>
      </w:r>
      <w:r w:rsidRPr="00921CE2">
        <w:rPr>
          <w:color w:val="000000"/>
          <w:sz w:val="28"/>
          <w:szCs w:val="28"/>
          <w:lang w:val="it-IT"/>
        </w:rPr>
        <w:t xml:space="preserve">kính báo cáo Ủy ban nhân dân tỉnh trình Hội đồng nhân dân tỉnh xem xét, ban hành </w:t>
      </w:r>
      <w:r w:rsidRPr="0066676F">
        <w:rPr>
          <w:sz w:val="28"/>
          <w:szCs w:val="28"/>
        </w:rPr>
        <w:t>Nghị quyết</w:t>
      </w:r>
      <w:r w:rsidRPr="0066676F">
        <w:rPr>
          <w:sz w:val="28"/>
          <w:szCs w:val="28"/>
          <w:lang w:val="vi-VN"/>
        </w:rPr>
        <w:t xml:space="preserve"> </w:t>
      </w:r>
      <w:r w:rsidRPr="0066676F">
        <w:rPr>
          <w:sz w:val="28"/>
          <w:szCs w:val="28"/>
        </w:rPr>
        <w:t>Quy định tiêu chí cụ thể để xác định vị trí đối với từng loại đất, số lượng vị trí đất trong bảng giá đất đồng thời ban hành bảng giá đất lần đầu trên địa bàn tỉnh Quảng Ngãi để công bố và áp dụng từ ngày 01 tháng 01 năm 2026</w:t>
      </w:r>
      <w:r>
        <w:rPr>
          <w:b/>
          <w:sz w:val="28"/>
          <w:szCs w:val="28"/>
        </w:rPr>
        <w:t xml:space="preserve"> </w:t>
      </w:r>
      <w:r w:rsidRPr="00921CE2">
        <w:rPr>
          <w:color w:val="000000"/>
          <w:sz w:val="28"/>
          <w:szCs w:val="28"/>
          <w:lang w:val="it-IT"/>
        </w:rPr>
        <w:t>như sau:</w:t>
      </w:r>
    </w:p>
    <w:p w:rsidR="00C54356" w:rsidRDefault="00C54356" w:rsidP="006A1391">
      <w:pPr>
        <w:widowControl w:val="0"/>
        <w:spacing w:before="120" w:after="120" w:line="340" w:lineRule="exact"/>
        <w:ind w:firstLine="709"/>
        <w:jc w:val="both"/>
        <w:rPr>
          <w:b/>
          <w:spacing w:val="-2"/>
          <w:sz w:val="28"/>
          <w:szCs w:val="28"/>
          <w:lang w:val="pt-BR"/>
        </w:rPr>
      </w:pPr>
      <w:r>
        <w:rPr>
          <w:b/>
          <w:spacing w:val="-2"/>
          <w:sz w:val="28"/>
          <w:szCs w:val="28"/>
          <w:lang w:val="pt-BR"/>
        </w:rPr>
        <w:t>I. Sự cần thiết để ban hành Nghị quyết</w:t>
      </w:r>
    </w:p>
    <w:p w:rsidR="00C54356" w:rsidRDefault="00C54356" w:rsidP="006A1391">
      <w:pPr>
        <w:widowControl w:val="0"/>
        <w:spacing w:before="120" w:after="120" w:line="340" w:lineRule="exact"/>
        <w:ind w:firstLine="709"/>
        <w:jc w:val="both"/>
        <w:rPr>
          <w:b/>
          <w:spacing w:val="-2"/>
          <w:sz w:val="28"/>
          <w:szCs w:val="28"/>
          <w:lang w:val="pt-BR"/>
        </w:rPr>
      </w:pPr>
      <w:r>
        <w:rPr>
          <w:b/>
          <w:spacing w:val="-2"/>
          <w:sz w:val="28"/>
          <w:szCs w:val="28"/>
          <w:lang w:val="pt-BR"/>
        </w:rPr>
        <w:t>1. Căn cứ pháp lý</w:t>
      </w:r>
    </w:p>
    <w:p w:rsidR="00C54356" w:rsidRPr="004F2E6F" w:rsidRDefault="00C54356" w:rsidP="00793D2E">
      <w:pPr>
        <w:widowControl w:val="0"/>
        <w:spacing w:before="120" w:after="120"/>
        <w:ind w:firstLine="720"/>
        <w:jc w:val="both"/>
        <w:rPr>
          <w:sz w:val="28"/>
          <w:szCs w:val="28"/>
          <w:lang w:val="vi-VN"/>
        </w:rPr>
      </w:pPr>
      <w:r>
        <w:rPr>
          <w:sz w:val="28"/>
          <w:szCs w:val="28"/>
        </w:rPr>
        <w:t>-</w:t>
      </w:r>
      <w:r w:rsidRPr="004F2E6F">
        <w:rPr>
          <w:sz w:val="28"/>
          <w:szCs w:val="28"/>
          <w:lang w:val="vi-VN"/>
        </w:rPr>
        <w:t xml:space="preserve"> Luật Tổ chức chính quyền địa phương số 72/2025/QH15;</w:t>
      </w:r>
    </w:p>
    <w:p w:rsidR="00C54356" w:rsidRPr="004F2E6F" w:rsidRDefault="00C54356" w:rsidP="00793D2E">
      <w:pPr>
        <w:widowControl w:val="0"/>
        <w:spacing w:before="120" w:after="120"/>
        <w:ind w:firstLine="720"/>
        <w:jc w:val="both"/>
        <w:rPr>
          <w:sz w:val="28"/>
          <w:szCs w:val="28"/>
          <w:lang w:val="vi-VN"/>
        </w:rPr>
      </w:pPr>
      <w:r>
        <w:rPr>
          <w:sz w:val="28"/>
          <w:szCs w:val="28"/>
        </w:rPr>
        <w:t>-</w:t>
      </w:r>
      <w:r w:rsidRPr="004F2E6F">
        <w:rPr>
          <w:sz w:val="28"/>
          <w:szCs w:val="28"/>
          <w:lang w:val="vi-VN"/>
        </w:rPr>
        <w:t xml:space="preserve"> Luật Ban hành văn bản quy phạm pháp luật số 64/2025/QH15 được sửa đổi, bổ sung một số điều bởi Luật số 87/2025/QH15;</w:t>
      </w:r>
    </w:p>
    <w:p w:rsidR="00C54356" w:rsidRPr="004F2E6F" w:rsidRDefault="00C54356" w:rsidP="00793D2E">
      <w:pPr>
        <w:widowControl w:val="0"/>
        <w:spacing w:before="120" w:after="120"/>
        <w:ind w:firstLine="720"/>
        <w:jc w:val="both"/>
        <w:rPr>
          <w:sz w:val="28"/>
          <w:szCs w:val="28"/>
          <w:lang w:val="vi-VN"/>
        </w:rPr>
      </w:pPr>
      <w:r>
        <w:rPr>
          <w:sz w:val="28"/>
          <w:szCs w:val="28"/>
        </w:rPr>
        <w:t>-</w:t>
      </w:r>
      <w:r w:rsidRPr="004F2E6F">
        <w:rPr>
          <w:sz w:val="28"/>
          <w:szCs w:val="28"/>
          <w:lang w:val="vi-VN"/>
        </w:rPr>
        <w:t xml:space="preserve"> Luật Đất đai số 31/2024/QH15 được sửa đổi, bổ sung một số điều bởi các Luật số 43/2024/QH15, số 47/2024/QH15, số 58/2024/QH15, số 71/2025/QH15, số 84/2025/QH15, số 93/2025/QH15 và số 95/2025/QH15;</w:t>
      </w:r>
    </w:p>
    <w:p w:rsidR="00793D2E" w:rsidRDefault="00C54356" w:rsidP="00793D2E">
      <w:pPr>
        <w:widowControl w:val="0"/>
        <w:spacing w:before="120" w:after="120"/>
        <w:ind w:firstLine="720"/>
        <w:jc w:val="both"/>
        <w:rPr>
          <w:sz w:val="28"/>
          <w:szCs w:val="28"/>
          <w:lang w:val="vi-VN"/>
        </w:rPr>
      </w:pPr>
      <w:r>
        <w:rPr>
          <w:sz w:val="28"/>
          <w:szCs w:val="28"/>
        </w:rPr>
        <w:t>-</w:t>
      </w:r>
      <w:r w:rsidRPr="004F2E6F">
        <w:rPr>
          <w:sz w:val="28"/>
          <w:szCs w:val="28"/>
          <w:lang w:val="vi-VN"/>
        </w:rPr>
        <w:t xml:space="preserve"> </w:t>
      </w:r>
      <w:r w:rsidR="00793D2E">
        <w:rPr>
          <w:sz w:val="28"/>
          <w:szCs w:val="28"/>
        </w:rPr>
        <w:t xml:space="preserve"> </w:t>
      </w:r>
      <w:r w:rsidRPr="004F2E6F">
        <w:rPr>
          <w:sz w:val="28"/>
          <w:szCs w:val="28"/>
          <w:lang w:val="vi-VN"/>
        </w:rPr>
        <w:t xml:space="preserve">Nghị quyết số 202/2025/QH15 </w:t>
      </w:r>
      <w:r>
        <w:rPr>
          <w:sz w:val="28"/>
          <w:szCs w:val="28"/>
        </w:rPr>
        <w:t xml:space="preserve">ngày 12/6/2025 </w:t>
      </w:r>
      <w:r w:rsidRPr="004F2E6F">
        <w:rPr>
          <w:sz w:val="28"/>
          <w:szCs w:val="28"/>
          <w:lang w:val="vi-VN"/>
        </w:rPr>
        <w:t>của Quốc hội về việc sắp xếp đơn vị hành chính cấp tỉnh;</w:t>
      </w:r>
    </w:p>
    <w:p w:rsidR="00C54356" w:rsidRPr="004F2E6F" w:rsidRDefault="00793D2E" w:rsidP="00793D2E">
      <w:pPr>
        <w:widowControl w:val="0"/>
        <w:spacing w:before="120" w:after="120"/>
        <w:ind w:firstLine="720"/>
        <w:jc w:val="both"/>
        <w:rPr>
          <w:sz w:val="28"/>
          <w:szCs w:val="28"/>
          <w:lang w:val="vi-VN"/>
        </w:rPr>
      </w:pPr>
      <w:r>
        <w:rPr>
          <w:sz w:val="28"/>
          <w:szCs w:val="28"/>
        </w:rPr>
        <w:t xml:space="preserve">- </w:t>
      </w:r>
      <w:r w:rsidR="00C54356" w:rsidRPr="004F2E6F">
        <w:rPr>
          <w:sz w:val="28"/>
          <w:szCs w:val="28"/>
          <w:lang w:val="vi-VN"/>
        </w:rPr>
        <w:t>Nghị quyết số 16</w:t>
      </w:r>
      <w:r w:rsidR="00C54356">
        <w:rPr>
          <w:sz w:val="28"/>
          <w:szCs w:val="28"/>
        </w:rPr>
        <w:t>77</w:t>
      </w:r>
      <w:r w:rsidR="00C54356" w:rsidRPr="004F2E6F">
        <w:rPr>
          <w:sz w:val="28"/>
          <w:szCs w:val="28"/>
          <w:lang w:val="vi-VN"/>
        </w:rPr>
        <w:t xml:space="preserve">/NQ-UBTVQH15 </w:t>
      </w:r>
      <w:r w:rsidR="00C54356">
        <w:rPr>
          <w:sz w:val="28"/>
          <w:szCs w:val="28"/>
        </w:rPr>
        <w:t xml:space="preserve">ngày 16/6/2025 </w:t>
      </w:r>
      <w:r w:rsidR="00C54356" w:rsidRPr="004F2E6F">
        <w:rPr>
          <w:sz w:val="28"/>
          <w:szCs w:val="28"/>
          <w:lang w:val="vi-VN"/>
        </w:rPr>
        <w:t xml:space="preserve">của Ủy ban thường vụ Quốc hội về việc sắp xếp các đơn vị hành chính cấp xã của tỉnh </w:t>
      </w:r>
      <w:r w:rsidR="00C54356">
        <w:rPr>
          <w:sz w:val="28"/>
          <w:szCs w:val="28"/>
        </w:rPr>
        <w:t>Quảng Ngãi</w:t>
      </w:r>
      <w:r w:rsidR="00C54356" w:rsidRPr="004F2E6F">
        <w:rPr>
          <w:sz w:val="28"/>
          <w:szCs w:val="28"/>
          <w:lang w:val="vi-VN"/>
        </w:rPr>
        <w:t xml:space="preserve"> năm 2025;</w:t>
      </w:r>
    </w:p>
    <w:p w:rsidR="00C54356" w:rsidRPr="004F2E6F" w:rsidRDefault="00C54356" w:rsidP="00793D2E">
      <w:pPr>
        <w:widowControl w:val="0"/>
        <w:spacing w:before="120" w:after="120"/>
        <w:ind w:firstLine="720"/>
        <w:jc w:val="both"/>
        <w:rPr>
          <w:sz w:val="28"/>
          <w:szCs w:val="28"/>
          <w:lang w:val="vi-VN"/>
        </w:rPr>
      </w:pPr>
      <w:r>
        <w:rPr>
          <w:sz w:val="28"/>
          <w:szCs w:val="28"/>
        </w:rPr>
        <w:t>-</w:t>
      </w:r>
      <w:r w:rsidRPr="004F2E6F">
        <w:rPr>
          <w:sz w:val="28"/>
          <w:szCs w:val="28"/>
          <w:lang w:val="vi-VN"/>
        </w:rPr>
        <w:t xml:space="preserve"> Nghị định số 102/2024/NĐ-CP ngày 30/07/2024 của Chính phủ về thi hành Luật Đất đai;</w:t>
      </w:r>
    </w:p>
    <w:p w:rsidR="00C54356" w:rsidRDefault="00C54356" w:rsidP="00793D2E">
      <w:pPr>
        <w:widowControl w:val="0"/>
        <w:spacing w:before="120" w:after="120"/>
        <w:ind w:firstLine="720"/>
        <w:jc w:val="both"/>
        <w:rPr>
          <w:sz w:val="28"/>
          <w:szCs w:val="28"/>
        </w:rPr>
      </w:pPr>
      <w:r>
        <w:rPr>
          <w:sz w:val="28"/>
          <w:szCs w:val="28"/>
        </w:rPr>
        <w:t>-</w:t>
      </w:r>
      <w:r w:rsidRPr="004F2E6F">
        <w:rPr>
          <w:sz w:val="28"/>
          <w:szCs w:val="28"/>
          <w:lang w:val="vi-VN"/>
        </w:rPr>
        <w:t xml:space="preserve"> Nghị định số 71/2024/NĐ-CP của Chính phủ về q</w:t>
      </w:r>
      <w:r>
        <w:rPr>
          <w:sz w:val="28"/>
          <w:szCs w:val="28"/>
          <w:lang w:val="vi-VN"/>
        </w:rPr>
        <w:t>uy định về giá đất</w:t>
      </w:r>
      <w:r>
        <w:rPr>
          <w:sz w:val="28"/>
          <w:szCs w:val="28"/>
        </w:rPr>
        <w:t>;</w:t>
      </w:r>
    </w:p>
    <w:p w:rsidR="00C54356" w:rsidRPr="000713B4" w:rsidRDefault="00C54356" w:rsidP="00793D2E">
      <w:pPr>
        <w:widowControl w:val="0"/>
        <w:spacing w:before="120" w:after="120"/>
        <w:ind w:firstLine="720"/>
        <w:jc w:val="both"/>
        <w:rPr>
          <w:spacing w:val="-2"/>
          <w:sz w:val="28"/>
          <w:szCs w:val="28"/>
          <w:lang w:val="pt-BR"/>
        </w:rPr>
      </w:pPr>
      <w:r>
        <w:rPr>
          <w:sz w:val="28"/>
          <w:szCs w:val="28"/>
        </w:rPr>
        <w:t>-</w:t>
      </w:r>
      <w:r w:rsidRPr="000713B4">
        <w:rPr>
          <w:spacing w:val="-2"/>
          <w:sz w:val="28"/>
          <w:szCs w:val="28"/>
          <w:lang w:val="pt-BR"/>
        </w:rPr>
        <w:t xml:space="preserve"> Nghị định số 151/2025/NĐ-CP ngày 12/6/2025 của Chính phủ về việc quy định về phân định thẩm quyền của chính quyền địa phương 02 cấp, phân quyền, phân cấp trong lĩnh vực đất đai.</w:t>
      </w:r>
    </w:p>
    <w:p w:rsidR="002612AA" w:rsidRDefault="00C54356" w:rsidP="00793D2E">
      <w:pPr>
        <w:widowControl w:val="0"/>
        <w:spacing w:before="120" w:after="120" w:line="340" w:lineRule="exact"/>
        <w:ind w:firstLine="720"/>
        <w:jc w:val="both"/>
        <w:rPr>
          <w:spacing w:val="-2"/>
          <w:sz w:val="28"/>
          <w:szCs w:val="28"/>
          <w:lang w:val="pt-BR"/>
        </w:rPr>
      </w:pPr>
      <w:r w:rsidRPr="000713B4">
        <w:rPr>
          <w:spacing w:val="-2"/>
          <w:sz w:val="28"/>
          <w:szCs w:val="28"/>
          <w:lang w:val="pt-BR"/>
        </w:rPr>
        <w:t>- Nghị định số 226/2025/NĐ-CP ngày 15/8/2025 của Chính Phủ về việc sửa đổi, bổ sung một số điều của các nghị định quy định chi tiết thi hành luật đất đai;</w:t>
      </w:r>
    </w:p>
    <w:p w:rsidR="00C54356" w:rsidRPr="0027355D" w:rsidRDefault="00C54356" w:rsidP="00092E2B">
      <w:pPr>
        <w:widowControl w:val="0"/>
        <w:spacing w:before="120" w:after="120" w:line="340" w:lineRule="exact"/>
        <w:ind w:firstLine="851"/>
        <w:jc w:val="both"/>
        <w:rPr>
          <w:b/>
          <w:sz w:val="28"/>
          <w:szCs w:val="28"/>
        </w:rPr>
      </w:pPr>
      <w:r w:rsidRPr="00D811E4">
        <w:rPr>
          <w:b/>
          <w:sz w:val="28"/>
          <w:szCs w:val="28"/>
          <w:lang w:eastAsia="vi-VN"/>
        </w:rPr>
        <w:lastRenderedPageBreak/>
        <w:t xml:space="preserve">2. </w:t>
      </w:r>
      <w:r>
        <w:rPr>
          <w:b/>
          <w:sz w:val="28"/>
          <w:szCs w:val="28"/>
        </w:rPr>
        <w:t>Cơ sở thực tiễn</w:t>
      </w:r>
    </w:p>
    <w:p w:rsidR="00727F0A" w:rsidRDefault="00C54356" w:rsidP="00092E2B">
      <w:pPr>
        <w:tabs>
          <w:tab w:val="left" w:pos="567"/>
          <w:tab w:val="center" w:pos="6804"/>
        </w:tabs>
        <w:spacing w:before="120" w:after="120"/>
        <w:ind w:firstLine="709"/>
        <w:jc w:val="both"/>
        <w:rPr>
          <w:sz w:val="28"/>
          <w:szCs w:val="28"/>
          <w:lang w:val="fr-FR"/>
        </w:rPr>
      </w:pPr>
      <w:r>
        <w:rPr>
          <w:sz w:val="28"/>
          <w:szCs w:val="28"/>
        </w:rPr>
        <w:t xml:space="preserve">Căn cứ theo quy định tại khoản 1 Điều 257 Luật Đất đai năm 2024, Bảng giá các loại đất áp dụng cho thời kỳ 5 năm (2020-2024) được tiếp tục áp dụng đến hết ngày 31 tháng 12 năm 2025. Ngày 16/6/2025, </w:t>
      </w:r>
      <w:r w:rsidRPr="004F2E6F">
        <w:rPr>
          <w:sz w:val="28"/>
          <w:szCs w:val="28"/>
          <w:lang w:val="vi-VN"/>
        </w:rPr>
        <w:t xml:space="preserve">Ủy ban thường vụ Quốc hội </w:t>
      </w:r>
      <w:r>
        <w:rPr>
          <w:sz w:val="28"/>
          <w:szCs w:val="28"/>
        </w:rPr>
        <w:t xml:space="preserve">ban hành Nghị quyết số </w:t>
      </w:r>
      <w:r w:rsidRPr="004F2E6F">
        <w:rPr>
          <w:sz w:val="28"/>
          <w:szCs w:val="28"/>
          <w:lang w:val="vi-VN"/>
        </w:rPr>
        <w:t>16</w:t>
      </w:r>
      <w:r>
        <w:rPr>
          <w:sz w:val="28"/>
          <w:szCs w:val="28"/>
        </w:rPr>
        <w:t>77</w:t>
      </w:r>
      <w:r w:rsidRPr="004F2E6F">
        <w:rPr>
          <w:sz w:val="28"/>
          <w:szCs w:val="28"/>
          <w:lang w:val="vi-VN"/>
        </w:rPr>
        <w:t xml:space="preserve">/NQ-UBTVQH15 về việc sắp xếp các đơn vị hành chính cấp xã của tỉnh </w:t>
      </w:r>
      <w:r>
        <w:rPr>
          <w:sz w:val="28"/>
          <w:szCs w:val="28"/>
        </w:rPr>
        <w:t>Quảng Ngãi</w:t>
      </w:r>
      <w:r w:rsidRPr="004F2E6F">
        <w:rPr>
          <w:sz w:val="28"/>
          <w:szCs w:val="28"/>
          <w:lang w:val="vi-VN"/>
        </w:rPr>
        <w:t xml:space="preserve"> năm 2025</w:t>
      </w:r>
      <w:r>
        <w:rPr>
          <w:sz w:val="28"/>
          <w:szCs w:val="28"/>
        </w:rPr>
        <w:t xml:space="preserve">, UBND tỉnh Quảng Ngãi đã có Văn bản số 811/UBND-KTTH ngày 29 tháng 7 năm 2025 về việc áp dụng các văn bản quy phạm pháp luật, </w:t>
      </w:r>
      <w:r w:rsidR="00F518CE">
        <w:rPr>
          <w:sz w:val="28"/>
          <w:szCs w:val="28"/>
        </w:rPr>
        <w:t xml:space="preserve">theo đó, </w:t>
      </w:r>
      <w:r w:rsidR="00E65AD5">
        <w:rPr>
          <w:sz w:val="28"/>
          <w:szCs w:val="28"/>
        </w:rPr>
        <w:t xml:space="preserve">quy định </w:t>
      </w:r>
      <w:r>
        <w:rPr>
          <w:sz w:val="28"/>
          <w:szCs w:val="28"/>
        </w:rPr>
        <w:t xml:space="preserve">bảng giá đất </w:t>
      </w:r>
      <w:r w:rsidR="00E65AD5">
        <w:rPr>
          <w:sz w:val="28"/>
          <w:szCs w:val="28"/>
        </w:rPr>
        <w:t>được tiếp tục áp dụng tại các văn bản</w:t>
      </w:r>
      <w:r>
        <w:rPr>
          <w:sz w:val="28"/>
          <w:szCs w:val="28"/>
        </w:rPr>
        <w:t xml:space="preserve">: Quyết định số 73/2024/QĐ-UBND ngày 31/12/2024 của UBND tỉnh Quảng Ngãi (cũ) Sửa đổi, bổ sung một số điều của Quyết định số 11/2020/QĐ-UBND ngày 08/6/2020 của UBND tỉnh Quảng Ngãi ban hành Quy định về bảng giá các loại đất trên địa bàn tỉnh Quảng Ngãi áp dụng cho thời kỳ 5 năm (2020-2024); </w:t>
      </w:r>
      <w:r w:rsidRPr="000577AD">
        <w:rPr>
          <w:sz w:val="28"/>
          <w:szCs w:val="28"/>
          <w:lang w:val="fr-FR"/>
        </w:rPr>
        <w:t xml:space="preserve">Quyết định </w:t>
      </w:r>
      <w:r>
        <w:rPr>
          <w:sz w:val="28"/>
          <w:szCs w:val="28"/>
          <w:lang w:val="fr-FR"/>
        </w:rPr>
        <w:t xml:space="preserve">số </w:t>
      </w:r>
      <w:r w:rsidRPr="000577AD">
        <w:rPr>
          <w:sz w:val="28"/>
          <w:szCs w:val="28"/>
          <w:lang w:val="fr-FR"/>
        </w:rPr>
        <w:t xml:space="preserve">75/2024/QĐ-UBND ngày 03/12/2024 của UBND tỉnh </w:t>
      </w:r>
      <w:r>
        <w:rPr>
          <w:sz w:val="28"/>
          <w:szCs w:val="28"/>
          <w:lang w:val="fr-FR"/>
        </w:rPr>
        <w:t xml:space="preserve">Kon tum (cũ) </w:t>
      </w:r>
      <w:r w:rsidRPr="000577AD">
        <w:rPr>
          <w:sz w:val="28"/>
          <w:szCs w:val="28"/>
          <w:lang w:val="fr-FR"/>
        </w:rPr>
        <w:t>điều chỉnh Bảng giá đất định kỳ 05 năm (2020 - 2024) trên địa bàn tỉnh Kon Tum</w:t>
      </w:r>
      <w:r>
        <w:rPr>
          <w:sz w:val="28"/>
          <w:szCs w:val="28"/>
          <w:lang w:val="fr-FR"/>
        </w:rPr>
        <w:t>.</w:t>
      </w:r>
    </w:p>
    <w:p w:rsidR="00C54356" w:rsidRPr="00727F0A" w:rsidRDefault="00753514" w:rsidP="00092E2B">
      <w:pPr>
        <w:tabs>
          <w:tab w:val="left" w:pos="567"/>
          <w:tab w:val="center" w:pos="6804"/>
        </w:tabs>
        <w:spacing w:before="120" w:after="120"/>
        <w:ind w:firstLine="709"/>
        <w:jc w:val="both"/>
        <w:rPr>
          <w:sz w:val="28"/>
          <w:szCs w:val="28"/>
          <w:lang w:val="fr-FR"/>
        </w:rPr>
      </w:pPr>
      <w:r>
        <w:rPr>
          <w:sz w:val="28"/>
          <w:szCs w:val="28"/>
        </w:rPr>
        <w:t>Thực hiện quy định</w:t>
      </w:r>
      <w:r w:rsidR="00C54356">
        <w:rPr>
          <w:sz w:val="28"/>
          <w:szCs w:val="28"/>
        </w:rPr>
        <w:t xml:space="preserve"> tại khoản 3 Điều 159 </w:t>
      </w:r>
      <w:r w:rsidR="00C54356" w:rsidRPr="00C009F1">
        <w:rPr>
          <w:sz w:val="28"/>
          <w:szCs w:val="28"/>
        </w:rPr>
        <w:t xml:space="preserve">Luật Đất đai </w:t>
      </w:r>
      <w:r w:rsidR="00C54356">
        <w:rPr>
          <w:sz w:val="28"/>
          <w:szCs w:val="28"/>
        </w:rPr>
        <w:t>năm 2024 (Luật số 31/2024/QH15</w:t>
      </w:r>
      <w:proofErr w:type="gramStart"/>
      <w:r w:rsidR="00C54356">
        <w:rPr>
          <w:sz w:val="28"/>
          <w:szCs w:val="28"/>
        </w:rPr>
        <w:t>)</w:t>
      </w:r>
      <w:r w:rsidR="00C54356" w:rsidRPr="006208B7">
        <w:rPr>
          <w:sz w:val="28"/>
          <w:szCs w:val="28"/>
        </w:rPr>
        <w:t>:</w:t>
      </w:r>
      <w:r w:rsidR="00C54356" w:rsidRPr="006208B7">
        <w:rPr>
          <w:i/>
          <w:sz w:val="28"/>
          <w:szCs w:val="28"/>
        </w:rPr>
        <w:t>“</w:t>
      </w:r>
      <w:proofErr w:type="gramEnd"/>
      <w:r w:rsidR="00C54356" w:rsidRPr="006208B7">
        <w:rPr>
          <w:i/>
          <w:sz w:val="28"/>
          <w:szCs w:val="28"/>
        </w:rP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w:t>
      </w:r>
      <w:r w:rsidR="00C54356">
        <w:rPr>
          <w:i/>
          <w:sz w:val="28"/>
          <w:szCs w:val="28"/>
        </w:rPr>
        <w:t>y 01 tháng 01 của năm tiếp theo</w:t>
      </w:r>
      <w:r w:rsidR="00C54356" w:rsidRPr="006208B7">
        <w:rPr>
          <w:i/>
          <w:sz w:val="28"/>
          <w:szCs w:val="28"/>
        </w:rPr>
        <w:t>”</w:t>
      </w:r>
      <w:r w:rsidR="00C54356">
        <w:rPr>
          <w:i/>
          <w:sz w:val="28"/>
          <w:szCs w:val="28"/>
        </w:rPr>
        <w:t xml:space="preserve">; </w:t>
      </w:r>
      <w:r w:rsidR="00C54356">
        <w:rPr>
          <w:sz w:val="28"/>
          <w:szCs w:val="28"/>
        </w:rPr>
        <w:t>k</w:t>
      </w:r>
      <w:r w:rsidR="00C54356" w:rsidRPr="00DA3A51">
        <w:rPr>
          <w:sz w:val="28"/>
          <w:szCs w:val="28"/>
        </w:rPr>
        <w:t xml:space="preserve">hoản 2 Điều 20 Nghị định số 71/2024/NĐ-CP ngày 27/6/2024 </w:t>
      </w:r>
      <w:r w:rsidR="00C54356">
        <w:rPr>
          <w:sz w:val="28"/>
          <w:szCs w:val="28"/>
        </w:rPr>
        <w:t xml:space="preserve">được sửa đổi, bổ sung tại khoản 11 Điều 1 Nghị định số 226/2025/NĐ-CP ngay2/8/2025 của Chính phủ quy </w:t>
      </w:r>
      <w:proofErr w:type="gramStart"/>
      <w:r w:rsidR="00C54356">
        <w:rPr>
          <w:sz w:val="28"/>
          <w:szCs w:val="28"/>
        </w:rPr>
        <w:t>định:</w:t>
      </w:r>
      <w:r w:rsidR="00C54356" w:rsidRPr="00677305">
        <w:rPr>
          <w:i/>
          <w:sz w:val="28"/>
          <w:szCs w:val="28"/>
        </w:rPr>
        <w:t>“</w:t>
      </w:r>
      <w:proofErr w:type="gramEnd"/>
      <w:r w:rsidR="00C54356" w:rsidRPr="00677305">
        <w:rPr>
          <w:i/>
          <w:sz w:val="28"/>
          <w:szCs w:val="28"/>
        </w:rPr>
        <w:t>2. Căn cứ quy định tại khoản 1 Điều này và tình hình thực tế tại địa phương, Hội đồng nhân dân cấp tỉnh quy định tiêu chí cụ thể để xác định vị trí đối với từng loại đất, số lượng vị trí đất trong bảng giá đất đồng thời vớ</w:t>
      </w:r>
      <w:r w:rsidR="009D1DA0">
        <w:rPr>
          <w:i/>
          <w:sz w:val="28"/>
          <w:szCs w:val="28"/>
        </w:rPr>
        <w:t>i việc quyết định bảng giá đất”.</w:t>
      </w:r>
    </w:p>
    <w:p w:rsidR="00C54356" w:rsidRDefault="00C54356" w:rsidP="00092E2B">
      <w:pPr>
        <w:ind w:firstLine="709"/>
        <w:jc w:val="both"/>
        <w:rPr>
          <w:sz w:val="28"/>
          <w:szCs w:val="28"/>
        </w:rPr>
      </w:pPr>
      <w:r>
        <w:rPr>
          <w:sz w:val="28"/>
          <w:szCs w:val="28"/>
        </w:rPr>
        <w:t xml:space="preserve"> Theo đó, đến hết ngày 31 tháng 12 năm 2025, Bảng giá các loại đất giai đoạn 2020-2024 không còn hiệu lực để áp dụng. Sau khi sắp xếp theo đơn vị hành chính mới,</w:t>
      </w:r>
      <w:r w:rsidRPr="004F2E6F">
        <w:rPr>
          <w:sz w:val="28"/>
          <w:szCs w:val="28"/>
          <w:lang w:val="vi-VN"/>
        </w:rPr>
        <w:t xml:space="preserve"> tỉnh </w:t>
      </w:r>
      <w:r>
        <w:rPr>
          <w:sz w:val="28"/>
          <w:szCs w:val="28"/>
        </w:rPr>
        <w:t>Quảng Ngãi</w:t>
      </w:r>
      <w:r w:rsidRPr="004F2E6F">
        <w:rPr>
          <w:sz w:val="28"/>
          <w:szCs w:val="28"/>
          <w:lang w:val="vi-VN"/>
        </w:rPr>
        <w:t xml:space="preserve"> </w:t>
      </w:r>
      <w:r>
        <w:rPr>
          <w:sz w:val="28"/>
          <w:szCs w:val="28"/>
        </w:rPr>
        <w:t>có 96 xã, phường, đặc khu, vị trí địa giới hành chính các địa phương đã thay đổi so với trước đây. Bên cạnh đó, Quyết định Bảng giá đất của 02 tỉnh Quảng Ngãi (cũ) và tỉnh Kon Tum (cũ) còn một số nội dung quy định chưa tương đồng, cần nghiên cứu xây dựng nội dung quy định tiêu chí cụ thể để xác định vị trí và thống nhất phương pháp áp dụng chung đối với từng loại đất trong bảng giá đất áp dụng trên địa bàn tỉnh Quảng Ngãi mới. Do đó, việc tổ chức triển khai xây dựng bảng giá đất để áp dụng từ ngày 01 tháng 01 năm 2026 là thật sự cần thiết, cấp bách để phù hợp với quy định hiện hành và tình hình thực tiễn tại địa phương.</w:t>
      </w:r>
    </w:p>
    <w:p w:rsidR="00C54356"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b/>
          <w:bCs/>
          <w:sz w:val="28"/>
          <w:szCs w:val="28"/>
        </w:rPr>
      </w:pPr>
      <w:r w:rsidRPr="004723D9">
        <w:rPr>
          <w:b/>
          <w:bCs/>
          <w:sz w:val="28"/>
          <w:szCs w:val="28"/>
          <w:lang w:val="vi-VN"/>
        </w:rPr>
        <w:t xml:space="preserve">II. </w:t>
      </w:r>
      <w:r>
        <w:rPr>
          <w:b/>
          <w:bCs/>
          <w:sz w:val="28"/>
          <w:szCs w:val="28"/>
        </w:rPr>
        <w:t xml:space="preserve">Mục đích, quan điểm xây dựng dự thảo văn bản  </w:t>
      </w:r>
    </w:p>
    <w:p w:rsidR="00C54356"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b/>
          <w:sz w:val="28"/>
          <w:szCs w:val="28"/>
        </w:rPr>
      </w:pPr>
      <w:r w:rsidRPr="004723D9">
        <w:rPr>
          <w:b/>
          <w:sz w:val="28"/>
          <w:szCs w:val="28"/>
        </w:rPr>
        <w:t>1. Mục đích</w:t>
      </w:r>
      <w:r>
        <w:rPr>
          <w:b/>
          <w:sz w:val="28"/>
          <w:szCs w:val="28"/>
        </w:rPr>
        <w:t xml:space="preserve"> ban hành</w:t>
      </w:r>
    </w:p>
    <w:p w:rsidR="00C54356"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color w:val="000000"/>
          <w:sz w:val="28"/>
          <w:szCs w:val="28"/>
        </w:rPr>
      </w:pPr>
      <w:r w:rsidRPr="0009078C">
        <w:rPr>
          <w:sz w:val="28"/>
          <w:szCs w:val="28"/>
        </w:rPr>
        <w:lastRenderedPageBreak/>
        <w:t>Việc ban hành Nghị quyết làm cơ sở để t</w:t>
      </w:r>
      <w:r w:rsidRPr="0009078C">
        <w:rPr>
          <w:color w:val="000000"/>
          <w:sz w:val="28"/>
          <w:szCs w:val="28"/>
        </w:rPr>
        <w:t xml:space="preserve">hực hiện xác định giá đất tính thu tiền sử dụng đất, tiền thuê đất, thuế thu nhập từ chuyển quyền sử dụng đất, tính tiền xử phạt vi phạm hành chính trong lĩnh vực đất </w:t>
      </w:r>
      <w:proofErr w:type="gramStart"/>
      <w:r w:rsidRPr="0009078C">
        <w:rPr>
          <w:color w:val="000000"/>
          <w:sz w:val="28"/>
          <w:szCs w:val="28"/>
        </w:rPr>
        <w:t>đai,…</w:t>
      </w:r>
      <w:proofErr w:type="gramEnd"/>
      <w:r w:rsidRPr="0009078C">
        <w:rPr>
          <w:color w:val="000000"/>
          <w:sz w:val="28"/>
          <w:szCs w:val="28"/>
        </w:rPr>
        <w:t>theo quy định của pháp luật về đất đai năm 2024.</w:t>
      </w:r>
    </w:p>
    <w:p w:rsidR="00C54356"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b/>
          <w:sz w:val="28"/>
          <w:szCs w:val="28"/>
        </w:rPr>
      </w:pPr>
      <w:r>
        <w:rPr>
          <w:color w:val="000000"/>
          <w:sz w:val="28"/>
          <w:szCs w:val="28"/>
        </w:rPr>
        <w:t xml:space="preserve"> </w:t>
      </w:r>
      <w:r w:rsidRPr="004723D9">
        <w:rPr>
          <w:b/>
          <w:sz w:val="28"/>
          <w:szCs w:val="28"/>
        </w:rPr>
        <w:t>2. Quan điểm xây dựng dự thảo</w:t>
      </w:r>
    </w:p>
    <w:p w:rsidR="00C54356"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sz w:val="28"/>
          <w:szCs w:val="28"/>
        </w:rPr>
      </w:pPr>
      <w:r>
        <w:rPr>
          <w:sz w:val="28"/>
          <w:szCs w:val="28"/>
        </w:rPr>
        <w:t>Việc xây dựng dự thảo Nghị quyết bảo đảm tuân thủ đúng thẩm quyền, hình thức, trình tự, thủ tục xây dựng, ban hành văn bản quy phạm pháp luật; bảo đảm tính khả thi, tiết kiệm, hiệu quả, kịp thời, dễ tiếp cận, dễ thực hiện.</w:t>
      </w:r>
    </w:p>
    <w:p w:rsidR="00C54356" w:rsidRPr="00B83B1B"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b/>
          <w:spacing w:val="-4"/>
          <w:sz w:val="28"/>
          <w:szCs w:val="28"/>
        </w:rPr>
      </w:pPr>
      <w:r w:rsidRPr="00B83B1B">
        <w:rPr>
          <w:b/>
          <w:bCs/>
          <w:sz w:val="28"/>
          <w:szCs w:val="28"/>
          <w:lang w:val="vi-VN"/>
        </w:rPr>
        <w:t>III</w:t>
      </w:r>
      <w:r w:rsidRPr="00B83B1B">
        <w:rPr>
          <w:b/>
          <w:spacing w:val="-4"/>
          <w:sz w:val="28"/>
          <w:szCs w:val="28"/>
        </w:rPr>
        <w:t xml:space="preserve">. </w:t>
      </w:r>
      <w:r>
        <w:rPr>
          <w:b/>
          <w:spacing w:val="-4"/>
          <w:sz w:val="28"/>
          <w:szCs w:val="28"/>
        </w:rPr>
        <w:t xml:space="preserve">Phạm vi điều chỉnh, đối tượng áp dụng của dự thảo </w:t>
      </w:r>
    </w:p>
    <w:p w:rsidR="00C54356"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b/>
          <w:sz w:val="28"/>
          <w:szCs w:val="28"/>
        </w:rPr>
      </w:pPr>
      <w:r w:rsidRPr="00B83B1B">
        <w:rPr>
          <w:b/>
          <w:sz w:val="28"/>
          <w:szCs w:val="28"/>
        </w:rPr>
        <w:t>1. Phạm vi điều chỉnh</w:t>
      </w:r>
    </w:p>
    <w:p w:rsidR="00C54356"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sz w:val="28"/>
          <w:szCs w:val="28"/>
        </w:rPr>
      </w:pPr>
      <w:r w:rsidRPr="00B83B1B">
        <w:rPr>
          <w:sz w:val="28"/>
          <w:szCs w:val="28"/>
        </w:rPr>
        <w:t xml:space="preserve">Quy định này quy định </w:t>
      </w:r>
      <w:r>
        <w:rPr>
          <w:sz w:val="28"/>
          <w:szCs w:val="28"/>
        </w:rPr>
        <w:t xml:space="preserve">tiêu chí </w:t>
      </w:r>
      <w:r w:rsidRPr="00B83B1B">
        <w:rPr>
          <w:sz w:val="28"/>
          <w:szCs w:val="28"/>
        </w:rPr>
        <w:t xml:space="preserve">xác định vị trí từng loại đất và Bảng giá các loại đất trên địa bàn tỉnh </w:t>
      </w:r>
      <w:r>
        <w:rPr>
          <w:sz w:val="28"/>
          <w:szCs w:val="28"/>
        </w:rPr>
        <w:t>Quảng Ngãi</w:t>
      </w:r>
      <w:r w:rsidRPr="00B83B1B">
        <w:rPr>
          <w:sz w:val="28"/>
          <w:szCs w:val="28"/>
        </w:rPr>
        <w:t>.</w:t>
      </w:r>
    </w:p>
    <w:p w:rsidR="00C54356"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b/>
          <w:sz w:val="28"/>
          <w:szCs w:val="28"/>
        </w:rPr>
      </w:pPr>
      <w:r w:rsidRPr="00B83B1B">
        <w:rPr>
          <w:b/>
          <w:sz w:val="28"/>
          <w:szCs w:val="28"/>
        </w:rPr>
        <w:t>2. Đối tượng áp dụng</w:t>
      </w:r>
    </w:p>
    <w:p w:rsidR="00C54356"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sz w:val="28"/>
          <w:szCs w:val="28"/>
        </w:rPr>
      </w:pPr>
      <w:r w:rsidRPr="00C01FDF">
        <w:rPr>
          <w:sz w:val="28"/>
          <w:szCs w:val="28"/>
        </w:rPr>
        <w:t>Quy định này áp dụng đối với</w:t>
      </w:r>
      <w:r>
        <w:rPr>
          <w:sz w:val="28"/>
          <w:szCs w:val="28"/>
        </w:rPr>
        <w:t xml:space="preserve"> cơ quan nhà nước, người sử dụng đất, tổ chức, cá nhân có liên quan đến thực hiện quy định về tiêu chí </w:t>
      </w:r>
      <w:r w:rsidRPr="00B83B1B">
        <w:rPr>
          <w:sz w:val="28"/>
          <w:szCs w:val="28"/>
        </w:rPr>
        <w:t xml:space="preserve">xác định vị trí </w:t>
      </w:r>
      <w:r w:rsidR="009D061C">
        <w:rPr>
          <w:sz w:val="28"/>
          <w:szCs w:val="28"/>
        </w:rPr>
        <w:t xml:space="preserve">đối với </w:t>
      </w:r>
      <w:r w:rsidRPr="00B83B1B">
        <w:rPr>
          <w:sz w:val="28"/>
          <w:szCs w:val="28"/>
        </w:rPr>
        <w:t xml:space="preserve">từng loại đất và Bảng giá các loại đất trên địa bàn tỉnh </w:t>
      </w:r>
      <w:r>
        <w:rPr>
          <w:sz w:val="28"/>
          <w:szCs w:val="28"/>
        </w:rPr>
        <w:t>Quảng Ngãi.</w:t>
      </w:r>
    </w:p>
    <w:p w:rsidR="009D061C"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b/>
          <w:spacing w:val="-4"/>
          <w:sz w:val="28"/>
        </w:rPr>
      </w:pPr>
      <w:r w:rsidRPr="004B4DB9">
        <w:rPr>
          <w:b/>
          <w:spacing w:val="-4"/>
          <w:sz w:val="28"/>
        </w:rPr>
        <w:t xml:space="preserve">IV. </w:t>
      </w:r>
      <w:r w:rsidR="009D061C">
        <w:rPr>
          <w:b/>
          <w:spacing w:val="-4"/>
          <w:sz w:val="28"/>
        </w:rPr>
        <w:t xml:space="preserve">Quá trình xây dựng dự thảo Nghị quyết </w:t>
      </w:r>
    </w:p>
    <w:p w:rsidR="00C54356"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b/>
          <w:bCs/>
          <w:sz w:val="28"/>
          <w:szCs w:val="28"/>
          <w:lang w:val="nl-NL"/>
        </w:rPr>
      </w:pPr>
      <w:r w:rsidRPr="00586CE5">
        <w:rPr>
          <w:b/>
          <w:bCs/>
          <w:sz w:val="28"/>
          <w:szCs w:val="28"/>
          <w:lang w:val="nl-NL"/>
        </w:rPr>
        <w:t>1. Chủ trương của UBND tỉnh</w:t>
      </w:r>
    </w:p>
    <w:p w:rsidR="00C54356"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sz w:val="28"/>
          <w:szCs w:val="28"/>
        </w:rPr>
      </w:pPr>
      <w:r>
        <w:rPr>
          <w:sz w:val="28"/>
          <w:szCs w:val="28"/>
        </w:rPr>
        <w:t xml:space="preserve">- </w:t>
      </w:r>
      <w:r>
        <w:rPr>
          <w:bCs/>
          <w:spacing w:val="-2"/>
          <w:sz w:val="28"/>
          <w:szCs w:val="28"/>
        </w:rPr>
        <w:t xml:space="preserve">Công văn số 5961/UBND-KTTH ngày 06/11/2024 của UBND tỉnh </w:t>
      </w:r>
      <w:r w:rsidRPr="00EF3437">
        <w:rPr>
          <w:sz w:val="28"/>
          <w:szCs w:val="28"/>
        </w:rPr>
        <w:t>giao Sở Tài nguyên và Môi trường</w:t>
      </w:r>
      <w:r>
        <w:rPr>
          <w:sz w:val="28"/>
          <w:szCs w:val="28"/>
        </w:rPr>
        <w:t xml:space="preserve"> (nay là Sở Nông nghiệp và Môi trường)</w:t>
      </w:r>
      <w:r w:rsidRPr="00EF3437">
        <w:rPr>
          <w:sz w:val="28"/>
          <w:szCs w:val="28"/>
        </w:rPr>
        <w:t xml:space="preserve"> chủ động thuê </w:t>
      </w:r>
      <w:r>
        <w:rPr>
          <w:sz w:val="28"/>
          <w:szCs w:val="28"/>
        </w:rPr>
        <w:t xml:space="preserve">đơn vị </w:t>
      </w:r>
      <w:r w:rsidRPr="00EF3437">
        <w:rPr>
          <w:sz w:val="28"/>
          <w:szCs w:val="28"/>
        </w:rPr>
        <w:t xml:space="preserve">tư vấn xây dựng Bảng giá đất theo Luật Đất đai năm 2024, Nghị định số 71/2024/NĐ-CP ngày 27/6/2024 của Chính phủ; </w:t>
      </w:r>
      <w:r>
        <w:rPr>
          <w:sz w:val="28"/>
          <w:szCs w:val="28"/>
        </w:rPr>
        <w:t>trình</w:t>
      </w:r>
      <w:r w:rsidRPr="00EF3437">
        <w:rPr>
          <w:sz w:val="28"/>
          <w:szCs w:val="28"/>
        </w:rPr>
        <w:t xml:space="preserve"> cấp có thẩm quyền xem xét, quyết định </w:t>
      </w:r>
      <w:r>
        <w:rPr>
          <w:sz w:val="28"/>
          <w:szCs w:val="28"/>
        </w:rPr>
        <w:t xml:space="preserve">bảng giá đất </w:t>
      </w:r>
      <w:r w:rsidRPr="00EF3437">
        <w:rPr>
          <w:sz w:val="28"/>
          <w:szCs w:val="28"/>
        </w:rPr>
        <w:t xml:space="preserve">để </w:t>
      </w:r>
      <w:r>
        <w:rPr>
          <w:sz w:val="28"/>
          <w:szCs w:val="28"/>
        </w:rPr>
        <w:t>công bố và áp dụng</w:t>
      </w:r>
      <w:r w:rsidRPr="00EF3437">
        <w:rPr>
          <w:sz w:val="28"/>
          <w:szCs w:val="28"/>
        </w:rPr>
        <w:t xml:space="preserve"> từ ngày 01/01/2026;</w:t>
      </w:r>
    </w:p>
    <w:p w:rsidR="00C54356"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spacing w:val="-2"/>
          <w:sz w:val="28"/>
          <w:szCs w:val="28"/>
          <w:lang w:val="pt-BR"/>
        </w:rPr>
      </w:pPr>
      <w:r w:rsidRPr="000713B4">
        <w:rPr>
          <w:spacing w:val="-2"/>
          <w:sz w:val="28"/>
          <w:szCs w:val="28"/>
          <w:lang w:val="pt-BR"/>
        </w:rPr>
        <w:t xml:space="preserve">- Quyết định số </w:t>
      </w:r>
      <w:r>
        <w:rPr>
          <w:spacing w:val="-2"/>
          <w:sz w:val="28"/>
          <w:szCs w:val="28"/>
          <w:lang w:val="pt-BR"/>
        </w:rPr>
        <w:t>48</w:t>
      </w:r>
      <w:r w:rsidRPr="000713B4">
        <w:rPr>
          <w:spacing w:val="-2"/>
          <w:sz w:val="28"/>
          <w:szCs w:val="28"/>
          <w:lang w:val="pt-BR"/>
        </w:rPr>
        <w:t xml:space="preserve">/QĐ-UBND ngày </w:t>
      </w:r>
      <w:r>
        <w:rPr>
          <w:spacing w:val="-2"/>
          <w:sz w:val="28"/>
          <w:szCs w:val="28"/>
          <w:lang w:val="pt-BR"/>
        </w:rPr>
        <w:t>20/8</w:t>
      </w:r>
      <w:r w:rsidRPr="000713B4">
        <w:rPr>
          <w:spacing w:val="-2"/>
          <w:sz w:val="28"/>
          <w:szCs w:val="28"/>
          <w:lang w:val="pt-BR"/>
        </w:rPr>
        <w:t xml:space="preserve">/2025 của UBND </w:t>
      </w:r>
      <w:r>
        <w:rPr>
          <w:spacing w:val="-2"/>
          <w:sz w:val="28"/>
          <w:szCs w:val="28"/>
          <w:lang w:val="pt-BR"/>
        </w:rPr>
        <w:t xml:space="preserve">tỉnh </w:t>
      </w:r>
      <w:r w:rsidRPr="000713B4">
        <w:rPr>
          <w:spacing w:val="-2"/>
          <w:sz w:val="28"/>
          <w:szCs w:val="28"/>
          <w:lang w:val="pt-BR"/>
        </w:rPr>
        <w:t xml:space="preserve">về việc </w:t>
      </w:r>
      <w:r w:rsidRPr="00E46D28">
        <w:rPr>
          <w:spacing w:val="-2"/>
          <w:sz w:val="28"/>
          <w:szCs w:val="28"/>
          <w:lang w:val="pt-BR"/>
        </w:rPr>
        <w:t>phê duyệt Dự án xây dựng Bảng giá đất lần đầu trên địa bàn</w:t>
      </w:r>
      <w:r>
        <w:rPr>
          <w:spacing w:val="-2"/>
          <w:sz w:val="28"/>
          <w:szCs w:val="28"/>
          <w:lang w:val="pt-BR"/>
        </w:rPr>
        <w:t xml:space="preserve"> </w:t>
      </w:r>
      <w:r w:rsidRPr="00E46D28">
        <w:rPr>
          <w:spacing w:val="-2"/>
          <w:sz w:val="28"/>
          <w:szCs w:val="28"/>
          <w:lang w:val="pt-BR"/>
        </w:rPr>
        <w:t xml:space="preserve">tỉnh </w:t>
      </w:r>
      <w:r>
        <w:rPr>
          <w:spacing w:val="-2"/>
          <w:sz w:val="28"/>
          <w:szCs w:val="28"/>
          <w:lang w:val="pt-BR"/>
        </w:rPr>
        <w:t xml:space="preserve">Quảng Ngãi để công bố và </w:t>
      </w:r>
      <w:r w:rsidR="00C97CD4">
        <w:rPr>
          <w:spacing w:val="-2"/>
          <w:sz w:val="28"/>
          <w:szCs w:val="28"/>
          <w:lang w:val="pt-BR"/>
        </w:rPr>
        <w:t>áp dụng từ ngày 01/01/2026;</w:t>
      </w:r>
    </w:p>
    <w:p w:rsidR="00C97CD4"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spacing w:val="-2"/>
          <w:sz w:val="28"/>
          <w:szCs w:val="28"/>
          <w:lang w:val="pt-BR"/>
        </w:rPr>
      </w:pPr>
      <w:r>
        <w:rPr>
          <w:spacing w:val="-2"/>
          <w:sz w:val="28"/>
          <w:szCs w:val="28"/>
          <w:lang w:val="pt-BR"/>
        </w:rPr>
        <w:t xml:space="preserve">- </w:t>
      </w:r>
      <w:r w:rsidR="00C97CD4">
        <w:rPr>
          <w:bCs/>
          <w:sz w:val="28"/>
          <w:szCs w:val="28"/>
        </w:rPr>
        <w:t>Công văn số 3172/UBND-KTTH ngày 03/10/2025</w:t>
      </w:r>
      <w:r w:rsidR="00C97CD4" w:rsidRPr="00343775">
        <w:rPr>
          <w:bCs/>
          <w:i/>
          <w:sz w:val="28"/>
          <w:szCs w:val="28"/>
        </w:rPr>
        <w:t>:“Sở Nông nghiệp và Môi trường chủ trì, phối hợp với các cơ quan, đơn vị, địa phương khẩn trương xây dựng kế hoạch và tổ chức triển khai thực hiện Dự án</w:t>
      </w:r>
      <w:r w:rsidR="00C97CD4" w:rsidRPr="00343775">
        <w:rPr>
          <w:i/>
        </w:rPr>
        <w:t xml:space="preserve"> </w:t>
      </w:r>
      <w:r w:rsidR="00C97CD4" w:rsidRPr="00343775">
        <w:rPr>
          <w:bCs/>
          <w:i/>
          <w:sz w:val="28"/>
          <w:szCs w:val="28"/>
        </w:rPr>
        <w:t>xây dựng Bảng giá đất lần đầu trên địa bàn tỉnh Quảng Ngãi</w:t>
      </w:r>
      <w:r w:rsidR="00C97CD4">
        <w:rPr>
          <w:bCs/>
          <w:i/>
          <w:sz w:val="28"/>
          <w:szCs w:val="28"/>
        </w:rPr>
        <w:t xml:space="preserve"> </w:t>
      </w:r>
      <w:r w:rsidR="00C97CD4" w:rsidRPr="001A5F52">
        <w:rPr>
          <w:bCs/>
          <w:i/>
          <w:sz w:val="28"/>
          <w:szCs w:val="28"/>
        </w:rPr>
        <w:t>(giao tại Quyết định số 48/QĐ-UBND ngày 20/8/2025 của UBND tỉnh)</w:t>
      </w:r>
      <w:r w:rsidR="00C97CD4" w:rsidRPr="00343775">
        <w:rPr>
          <w:bCs/>
          <w:i/>
          <w:sz w:val="28"/>
          <w:szCs w:val="28"/>
        </w:rPr>
        <w:t>”</w:t>
      </w:r>
    </w:p>
    <w:p w:rsidR="00C54356"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rPr>
          <w:b/>
          <w:iCs/>
          <w:sz w:val="28"/>
          <w:szCs w:val="28"/>
          <w:lang w:val="sv-SE"/>
        </w:rPr>
      </w:pPr>
      <w:r w:rsidRPr="009F648A">
        <w:rPr>
          <w:b/>
          <w:iCs/>
          <w:sz w:val="28"/>
          <w:szCs w:val="28"/>
          <w:lang w:val="sv-SE"/>
        </w:rPr>
        <w:t>2. Các bước tổ chức thực hiện</w:t>
      </w:r>
    </w:p>
    <w:p w:rsidR="00C54356" w:rsidRDefault="003259A7"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rFonts w:eastAsia="Calibri"/>
          <w:sz w:val="28"/>
          <w:szCs w:val="28"/>
          <w:lang w:val="nl-NL" w:eastAsia="x-none"/>
        </w:rPr>
      </w:pPr>
      <w:r>
        <w:rPr>
          <w:bCs/>
          <w:spacing w:val="-4"/>
          <w:sz w:val="28"/>
          <w:szCs w:val="28"/>
        </w:rPr>
        <w:t xml:space="preserve">Căn cứ </w:t>
      </w:r>
      <w:r w:rsidR="00C54356">
        <w:rPr>
          <w:bCs/>
          <w:spacing w:val="-4"/>
          <w:sz w:val="28"/>
          <w:szCs w:val="28"/>
        </w:rPr>
        <w:t xml:space="preserve">Điều </w:t>
      </w:r>
      <w:r w:rsidR="00CB5113">
        <w:rPr>
          <w:bCs/>
          <w:spacing w:val="-4"/>
          <w:sz w:val="28"/>
          <w:szCs w:val="28"/>
        </w:rPr>
        <w:t xml:space="preserve">14 Nghị định số 71/2024/NĐ-CP ngày </w:t>
      </w:r>
      <w:r w:rsidR="00BA693C">
        <w:rPr>
          <w:bCs/>
          <w:spacing w:val="-4"/>
          <w:sz w:val="28"/>
          <w:szCs w:val="28"/>
        </w:rPr>
        <w:t>27/6/2024 của Chính phủ,</w:t>
      </w:r>
      <w:r w:rsidR="00C54356">
        <w:rPr>
          <w:bCs/>
          <w:spacing w:val="-4"/>
          <w:sz w:val="28"/>
          <w:szCs w:val="28"/>
        </w:rPr>
        <w:t xml:space="preserve"> Sở Nông nghiệp và Môi trường </w:t>
      </w:r>
      <w:r w:rsidR="00C54356">
        <w:rPr>
          <w:rFonts w:eastAsia="Calibri"/>
          <w:sz w:val="28"/>
          <w:szCs w:val="28"/>
          <w:lang w:val="nl-NL" w:eastAsia="x-none"/>
        </w:rPr>
        <w:t>đã tổ chức đấu thầu</w:t>
      </w:r>
      <w:r w:rsidR="000C02F5">
        <w:rPr>
          <w:rFonts w:eastAsia="Calibri"/>
          <w:sz w:val="28"/>
          <w:szCs w:val="28"/>
          <w:lang w:val="nl-NL" w:eastAsia="x-none"/>
        </w:rPr>
        <w:t>,</w:t>
      </w:r>
      <w:r w:rsidR="00C54356">
        <w:rPr>
          <w:rFonts w:eastAsia="Calibri"/>
          <w:sz w:val="28"/>
          <w:szCs w:val="28"/>
          <w:lang w:val="nl-NL" w:eastAsia="x-none"/>
        </w:rPr>
        <w:t xml:space="preserve"> lựa chọn </w:t>
      </w:r>
      <w:r w:rsidR="000C02F5">
        <w:rPr>
          <w:rFonts w:eastAsia="Calibri"/>
          <w:sz w:val="28"/>
          <w:szCs w:val="28"/>
          <w:lang w:val="nl-NL" w:eastAsia="x-none"/>
        </w:rPr>
        <w:t xml:space="preserve">nhà thầu, ký hợp đồng thuê </w:t>
      </w:r>
      <w:r w:rsidR="00C54356">
        <w:rPr>
          <w:rFonts w:eastAsia="Calibri"/>
          <w:sz w:val="28"/>
          <w:szCs w:val="28"/>
          <w:lang w:val="nl-NL" w:eastAsia="x-none"/>
        </w:rPr>
        <w:t xml:space="preserve">đơn vị tư vấn </w:t>
      </w:r>
      <w:r w:rsidR="00C54356" w:rsidRPr="00FF504F">
        <w:rPr>
          <w:sz w:val="28"/>
          <w:szCs w:val="28"/>
        </w:rPr>
        <w:t xml:space="preserve">xây dựng Bảng giá đất lần đầu trên địa bàn tỉnh </w:t>
      </w:r>
      <w:r w:rsidR="007D3102">
        <w:rPr>
          <w:sz w:val="28"/>
          <w:szCs w:val="28"/>
        </w:rPr>
        <w:t>Quảng Ngãi</w:t>
      </w:r>
      <w:r w:rsidR="00C54356" w:rsidRPr="00FF504F">
        <w:rPr>
          <w:sz w:val="28"/>
          <w:szCs w:val="28"/>
        </w:rPr>
        <w:t xml:space="preserve"> theo quy định của Luật Đất đai năm 2024</w:t>
      </w:r>
      <w:r w:rsidR="00C54356">
        <w:rPr>
          <w:rFonts w:eastAsia="Calibri"/>
          <w:sz w:val="28"/>
          <w:szCs w:val="28"/>
          <w:lang w:val="nl-NL" w:eastAsia="x-none"/>
        </w:rPr>
        <w:t xml:space="preserve">. </w:t>
      </w:r>
      <w:r w:rsidR="00C54356" w:rsidRPr="0027355D">
        <w:rPr>
          <w:rFonts w:eastAsia="Calibri"/>
          <w:sz w:val="28"/>
          <w:szCs w:val="28"/>
          <w:lang w:val="nl-NL" w:eastAsia="x-none"/>
        </w:rPr>
        <w:t xml:space="preserve">Đến </w:t>
      </w:r>
      <w:r w:rsidR="00C54356">
        <w:rPr>
          <w:rFonts w:eastAsia="Calibri"/>
          <w:sz w:val="28"/>
          <w:szCs w:val="28"/>
          <w:lang w:val="nl-NL" w:eastAsia="x-none"/>
        </w:rPr>
        <w:t xml:space="preserve">ngày </w:t>
      </w:r>
      <w:r w:rsidR="00157CD1">
        <w:rPr>
          <w:rFonts w:eastAsia="Calibri"/>
          <w:sz w:val="28"/>
          <w:szCs w:val="28"/>
          <w:lang w:val="nl-NL" w:eastAsia="x-none"/>
        </w:rPr>
        <w:t>26/9</w:t>
      </w:r>
      <w:r w:rsidR="00C54356">
        <w:rPr>
          <w:rFonts w:eastAsia="Calibri"/>
          <w:sz w:val="28"/>
          <w:szCs w:val="28"/>
          <w:lang w:val="nl-NL" w:eastAsia="x-none"/>
        </w:rPr>
        <w:t>/2025</w:t>
      </w:r>
      <w:r w:rsidR="00C54356" w:rsidRPr="0027355D">
        <w:rPr>
          <w:rFonts w:eastAsia="Calibri"/>
          <w:sz w:val="28"/>
          <w:szCs w:val="28"/>
          <w:lang w:val="nl-NL" w:eastAsia="x-none"/>
        </w:rPr>
        <w:t xml:space="preserve">, Sở </w:t>
      </w:r>
      <w:r w:rsidR="00C54356">
        <w:rPr>
          <w:rFonts w:eastAsia="Calibri"/>
          <w:sz w:val="28"/>
          <w:szCs w:val="28"/>
          <w:lang w:val="nl-NL" w:eastAsia="x-none"/>
        </w:rPr>
        <w:t xml:space="preserve">Nông nghiệp và Môi trường </w:t>
      </w:r>
      <w:r w:rsidR="00C54356" w:rsidRPr="0027355D">
        <w:rPr>
          <w:rFonts w:eastAsia="Calibri"/>
          <w:sz w:val="28"/>
          <w:szCs w:val="28"/>
          <w:lang w:val="nl-NL" w:eastAsia="x-none"/>
        </w:rPr>
        <w:t xml:space="preserve">đã </w:t>
      </w:r>
      <w:r w:rsidR="00157CD1">
        <w:rPr>
          <w:rFonts w:eastAsia="Calibri"/>
          <w:sz w:val="28"/>
          <w:szCs w:val="28"/>
          <w:lang w:val="nl-NL" w:eastAsia="x-none"/>
        </w:rPr>
        <w:t>hoàn thành việc ký</w:t>
      </w:r>
      <w:r w:rsidR="00C54356" w:rsidRPr="0027355D">
        <w:rPr>
          <w:rFonts w:eastAsia="Calibri"/>
          <w:sz w:val="28"/>
          <w:szCs w:val="28"/>
          <w:lang w:val="nl-NL" w:eastAsia="x-none"/>
        </w:rPr>
        <w:t xml:space="preserve"> hợp đồng với </w:t>
      </w:r>
      <w:r w:rsidR="00E024C1" w:rsidRPr="00E024C1">
        <w:rPr>
          <w:rFonts w:eastAsia="Calibri"/>
          <w:sz w:val="28"/>
          <w:szCs w:val="28"/>
          <w:lang w:val="nl-NL" w:eastAsia="x-none"/>
        </w:rPr>
        <w:t>Công ty TNHH Kiểm toán – Thẩm định</w:t>
      </w:r>
      <w:r w:rsidR="00E024C1">
        <w:rPr>
          <w:rFonts w:eastAsia="Calibri"/>
          <w:sz w:val="28"/>
          <w:szCs w:val="28"/>
          <w:lang w:val="nl-NL" w:eastAsia="x-none"/>
        </w:rPr>
        <w:t xml:space="preserve"> </w:t>
      </w:r>
      <w:r w:rsidR="00E024C1" w:rsidRPr="00E024C1">
        <w:rPr>
          <w:rFonts w:eastAsia="Calibri"/>
          <w:sz w:val="28"/>
          <w:szCs w:val="28"/>
          <w:lang w:val="nl-NL" w:eastAsia="x-none"/>
        </w:rPr>
        <w:t xml:space="preserve">giá và Tư vấn ECOVIS AFA Việt Nam </w:t>
      </w:r>
      <w:r w:rsidR="00C54356" w:rsidRPr="0027355D">
        <w:rPr>
          <w:rFonts w:eastAsia="Calibri"/>
          <w:sz w:val="28"/>
          <w:szCs w:val="28"/>
          <w:lang w:val="nl-NL" w:eastAsia="x-none"/>
        </w:rPr>
        <w:t xml:space="preserve">để thực hiện dự án. </w:t>
      </w:r>
    </w:p>
    <w:p w:rsidR="00092E2B" w:rsidRDefault="00C54356" w:rsidP="00092E2B">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rFonts w:eastAsia="Calibri"/>
          <w:sz w:val="28"/>
          <w:szCs w:val="28"/>
          <w:lang w:val="nl-NL" w:eastAsia="x-none"/>
        </w:rPr>
      </w:pPr>
      <w:r>
        <w:rPr>
          <w:rFonts w:eastAsia="Calibri"/>
          <w:sz w:val="28"/>
          <w:szCs w:val="28"/>
          <w:lang w:val="nl-NL" w:eastAsia="x-none"/>
        </w:rPr>
        <w:lastRenderedPageBreak/>
        <w:t xml:space="preserve">Trong quá trình thực hiện, </w:t>
      </w:r>
      <w:r w:rsidRPr="0027355D">
        <w:rPr>
          <w:rFonts w:eastAsia="Calibri"/>
          <w:sz w:val="28"/>
          <w:szCs w:val="28"/>
          <w:lang w:val="nl-NL" w:eastAsia="x-none"/>
        </w:rPr>
        <w:t xml:space="preserve">Sở </w:t>
      </w:r>
      <w:r>
        <w:rPr>
          <w:rFonts w:eastAsia="Calibri"/>
          <w:sz w:val="28"/>
          <w:szCs w:val="28"/>
          <w:lang w:val="nl-NL" w:eastAsia="x-none"/>
        </w:rPr>
        <w:t>Nông nghiệp</w:t>
      </w:r>
      <w:r w:rsidRPr="0027355D">
        <w:rPr>
          <w:rFonts w:eastAsia="Calibri"/>
          <w:sz w:val="28"/>
          <w:szCs w:val="28"/>
          <w:lang w:val="nl-NL" w:eastAsia="x-none"/>
        </w:rPr>
        <w:t xml:space="preserve"> và Môi trường đã </w:t>
      </w:r>
      <w:r>
        <w:rPr>
          <w:rFonts w:eastAsia="Calibri"/>
          <w:sz w:val="28"/>
          <w:szCs w:val="28"/>
          <w:lang w:val="nl-NL" w:eastAsia="x-none"/>
        </w:rPr>
        <w:t>có các văn bản</w:t>
      </w:r>
      <w:r>
        <w:rPr>
          <w:rStyle w:val="FootnoteReference"/>
          <w:rFonts w:eastAsia="Calibri"/>
          <w:sz w:val="28"/>
          <w:szCs w:val="28"/>
          <w:lang w:val="nl-NL" w:eastAsia="x-none"/>
        </w:rPr>
        <w:footnoteReference w:id="1"/>
      </w:r>
      <w:r>
        <w:rPr>
          <w:rFonts w:eastAsia="Calibri"/>
          <w:sz w:val="28"/>
          <w:szCs w:val="28"/>
          <w:lang w:val="nl-NL" w:eastAsia="x-none"/>
        </w:rPr>
        <w:t xml:space="preserve"> gửi </w:t>
      </w:r>
      <w:r w:rsidR="0062244F">
        <w:rPr>
          <w:rFonts w:eastAsia="Calibri"/>
          <w:sz w:val="28"/>
          <w:szCs w:val="28"/>
          <w:lang w:val="nl-NL" w:eastAsia="x-none"/>
        </w:rPr>
        <w:t xml:space="preserve">UBND </w:t>
      </w:r>
      <w:r>
        <w:rPr>
          <w:rFonts w:eastAsia="Calibri"/>
          <w:sz w:val="28"/>
          <w:szCs w:val="28"/>
          <w:lang w:val="nl-NL" w:eastAsia="x-none"/>
        </w:rPr>
        <w:t>các xã, phường,</w:t>
      </w:r>
      <w:r w:rsidR="006128DB">
        <w:rPr>
          <w:rFonts w:eastAsia="Calibri"/>
          <w:sz w:val="28"/>
          <w:szCs w:val="28"/>
          <w:lang w:val="nl-NL" w:eastAsia="x-none"/>
        </w:rPr>
        <w:t xml:space="preserve"> đặc khu, các</w:t>
      </w:r>
      <w:r>
        <w:rPr>
          <w:rFonts w:eastAsia="Calibri"/>
          <w:sz w:val="28"/>
          <w:szCs w:val="28"/>
          <w:lang w:val="nl-NL" w:eastAsia="x-none"/>
        </w:rPr>
        <w:t xml:space="preserve"> cơ quan</w:t>
      </w:r>
      <w:r w:rsidR="006128DB">
        <w:rPr>
          <w:rFonts w:eastAsia="Calibri"/>
          <w:sz w:val="28"/>
          <w:szCs w:val="28"/>
          <w:lang w:val="nl-NL" w:eastAsia="x-none"/>
        </w:rPr>
        <w:t>, đơn vị</w:t>
      </w:r>
      <w:r>
        <w:rPr>
          <w:rFonts w:eastAsia="Calibri"/>
          <w:sz w:val="28"/>
          <w:szCs w:val="28"/>
          <w:lang w:val="nl-NL" w:eastAsia="x-none"/>
        </w:rPr>
        <w:t xml:space="preserve"> có liên quan để triển khai và hỗ trợ đơn vị tư vấn trong quá trình điều tra, khảo sát, thu thập thông tin; đồng thời, </w:t>
      </w:r>
      <w:r w:rsidRPr="0027355D">
        <w:rPr>
          <w:rFonts w:eastAsia="Calibri"/>
          <w:sz w:val="28"/>
          <w:szCs w:val="28"/>
          <w:lang w:val="nl-NL" w:eastAsia="x-none"/>
        </w:rPr>
        <w:t>chỉ đạo Văn phòng Đăng ký đất đai</w:t>
      </w:r>
      <w:r>
        <w:rPr>
          <w:rFonts w:eastAsia="Calibri"/>
          <w:sz w:val="28"/>
          <w:szCs w:val="28"/>
          <w:lang w:val="nl-NL" w:eastAsia="x-none"/>
        </w:rPr>
        <w:t xml:space="preserve"> </w:t>
      </w:r>
      <w:r w:rsidR="006128DB">
        <w:rPr>
          <w:rFonts w:eastAsia="Calibri"/>
          <w:sz w:val="28"/>
          <w:szCs w:val="28"/>
          <w:lang w:val="nl-NL" w:eastAsia="x-none"/>
        </w:rPr>
        <w:t xml:space="preserve">phồi hợp cung cấp </w:t>
      </w:r>
      <w:r w:rsidRPr="0027355D">
        <w:rPr>
          <w:rFonts w:eastAsia="Calibri"/>
          <w:sz w:val="28"/>
          <w:szCs w:val="28"/>
          <w:lang w:val="nl-NL" w:eastAsia="x-none"/>
        </w:rPr>
        <w:t>thông tin cho đơn vị tư vấn.</w:t>
      </w:r>
    </w:p>
    <w:p w:rsidR="003813BF" w:rsidRDefault="00C54356" w:rsidP="003813BF">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rFonts w:eastAsia="Calibri"/>
          <w:sz w:val="28"/>
          <w:szCs w:val="28"/>
          <w:lang w:val="nl-NL" w:eastAsia="x-none"/>
        </w:rPr>
      </w:pPr>
      <w:r w:rsidRPr="0049525A">
        <w:rPr>
          <w:rFonts w:eastAsia="Calibri"/>
          <w:sz w:val="28"/>
          <w:szCs w:val="28"/>
          <w:lang w:val="nl-NL" w:eastAsia="x-none"/>
        </w:rPr>
        <w:t xml:space="preserve">Trên cơ sở kết quả do đơn vị tư vấn gửi đến sau khi lấy ý kiến với các địa phương, </w:t>
      </w:r>
      <w:r w:rsidRPr="0049525A">
        <w:rPr>
          <w:spacing w:val="-2"/>
          <w:sz w:val="28"/>
          <w:szCs w:val="28"/>
          <w:lang w:val="nl-NL"/>
        </w:rPr>
        <w:t xml:space="preserve">Sở </w:t>
      </w:r>
      <w:r w:rsidR="006128DB">
        <w:rPr>
          <w:spacing w:val="-2"/>
          <w:sz w:val="28"/>
          <w:szCs w:val="28"/>
          <w:lang w:val="nl-NL"/>
        </w:rPr>
        <w:t>Nông nghiệp</w:t>
      </w:r>
      <w:r w:rsidRPr="0049525A">
        <w:rPr>
          <w:spacing w:val="-2"/>
          <w:sz w:val="28"/>
          <w:szCs w:val="28"/>
          <w:lang w:val="nl-NL"/>
        </w:rPr>
        <w:t xml:space="preserve"> và Môi trường </w:t>
      </w:r>
      <w:r w:rsidRPr="0049525A">
        <w:rPr>
          <w:rFonts w:eastAsia="Calibri"/>
          <w:sz w:val="28"/>
          <w:szCs w:val="28"/>
          <w:lang w:val="nl-NL" w:eastAsia="x-none"/>
        </w:rPr>
        <w:t xml:space="preserve">gửi hồ sơ dự thảo Bảng giá đất đăng tải trên trang thông tin điện tử của tỉnh </w:t>
      </w:r>
      <w:r w:rsidR="006128DB">
        <w:rPr>
          <w:rFonts w:eastAsia="Calibri"/>
          <w:sz w:val="28"/>
          <w:szCs w:val="28"/>
          <w:lang w:val="nl-NL" w:eastAsia="x-none"/>
        </w:rPr>
        <w:t>Quảng Ngãi</w:t>
      </w:r>
      <w:r w:rsidRPr="0049525A">
        <w:rPr>
          <w:rFonts w:eastAsia="Calibri"/>
          <w:sz w:val="28"/>
          <w:szCs w:val="28"/>
          <w:lang w:val="nl-NL" w:eastAsia="x-none"/>
        </w:rPr>
        <w:t xml:space="preserve"> tại Công văn số....</w:t>
      </w:r>
      <w:r w:rsidR="000A35A8">
        <w:rPr>
          <w:rFonts w:eastAsia="Calibri"/>
          <w:sz w:val="28"/>
          <w:szCs w:val="28"/>
          <w:lang w:val="nl-NL" w:eastAsia="x-none"/>
        </w:rPr>
        <w:t>/UBND-KTTH ngày    /11/2025</w:t>
      </w:r>
      <w:r w:rsidRPr="0049525A">
        <w:rPr>
          <w:rFonts w:eastAsia="Calibri"/>
          <w:sz w:val="28"/>
          <w:szCs w:val="28"/>
          <w:lang w:val="nl-NL" w:eastAsia="x-none"/>
        </w:rPr>
        <w:t>, trên trang thông tin điện tử của Sở Nông nghiệp và Môi trường theo đường link</w:t>
      </w:r>
      <w:r w:rsidR="009F6FED">
        <w:rPr>
          <w:rFonts w:eastAsia="Calibri"/>
          <w:sz w:val="28"/>
          <w:szCs w:val="28"/>
          <w:lang w:val="nl-NL" w:eastAsia="x-none"/>
        </w:rPr>
        <w:t xml:space="preserve">: </w:t>
      </w:r>
      <w:r w:rsidR="009F6FED" w:rsidRPr="009F6FED">
        <w:rPr>
          <w:rFonts w:eastAsia="Calibri"/>
          <w:sz w:val="28"/>
          <w:szCs w:val="28"/>
          <w:u w:val="single"/>
          <w:lang w:val="nl-NL" w:eastAsia="x-none"/>
        </w:rPr>
        <w:t>https://snn.quangngai.gov.vn</w:t>
      </w:r>
      <w:r w:rsidRPr="0049525A">
        <w:rPr>
          <w:rFonts w:eastAsia="Calibri"/>
          <w:sz w:val="28"/>
          <w:szCs w:val="28"/>
          <w:lang w:val="nl-NL" w:eastAsia="x-none"/>
        </w:rPr>
        <w:t xml:space="preserve">; đồng thời, có </w:t>
      </w:r>
      <w:r w:rsidR="009F6FED">
        <w:rPr>
          <w:spacing w:val="-2"/>
          <w:sz w:val="28"/>
          <w:szCs w:val="28"/>
          <w:lang w:val="nl-NL"/>
        </w:rPr>
        <w:t>Công văn</w:t>
      </w:r>
      <w:r w:rsidRPr="0049525A">
        <w:rPr>
          <w:spacing w:val="-2"/>
          <w:sz w:val="28"/>
          <w:szCs w:val="28"/>
          <w:lang w:val="nl-NL"/>
        </w:rPr>
        <w:t xml:space="preserve"> số .../S</w:t>
      </w:r>
      <w:r w:rsidR="009F6FED">
        <w:rPr>
          <w:spacing w:val="-2"/>
          <w:sz w:val="28"/>
          <w:szCs w:val="28"/>
          <w:lang w:val="nl-NL"/>
        </w:rPr>
        <w:t>N</w:t>
      </w:r>
      <w:r w:rsidRPr="0049525A">
        <w:rPr>
          <w:spacing w:val="-2"/>
          <w:sz w:val="28"/>
          <w:szCs w:val="28"/>
          <w:lang w:val="nl-NL"/>
        </w:rPr>
        <w:t>NMT-</w:t>
      </w:r>
      <w:r w:rsidR="009F6FED">
        <w:rPr>
          <w:spacing w:val="-2"/>
          <w:sz w:val="28"/>
          <w:szCs w:val="28"/>
          <w:lang w:val="nl-NL"/>
        </w:rPr>
        <w:t>QLĐĐ ngày.../11</w:t>
      </w:r>
      <w:r w:rsidRPr="0049525A">
        <w:rPr>
          <w:spacing w:val="-2"/>
          <w:sz w:val="28"/>
          <w:szCs w:val="28"/>
          <w:lang w:val="nl-NL"/>
        </w:rPr>
        <w:t xml:space="preserve">/2025 gửi các </w:t>
      </w:r>
      <w:r w:rsidRPr="0049525A">
        <w:rPr>
          <w:sz w:val="28"/>
          <w:szCs w:val="28"/>
        </w:rPr>
        <w:t xml:space="preserve">sở, ngành, địa phương và phản biện xã hội để lấy ý kiến dự thảo Bảng giá các loại đất trên địa bàn </w:t>
      </w:r>
      <w:r w:rsidRPr="0049525A">
        <w:rPr>
          <w:sz w:val="28"/>
          <w:szCs w:val="28"/>
          <w:lang w:val="nl-NL"/>
        </w:rPr>
        <w:t xml:space="preserve">tỉnh. </w:t>
      </w:r>
      <w:r w:rsidRPr="0049525A">
        <w:rPr>
          <w:rFonts w:eastAsia="Calibri"/>
          <w:sz w:val="28"/>
          <w:szCs w:val="28"/>
          <w:lang w:val="nl-NL" w:eastAsia="x-none"/>
        </w:rPr>
        <w:t xml:space="preserve">Thời gian lấy ý kiến góp ý là 10 ngày, và thời gian đăng tải lấy ý kiến rộng rãi là 30 ngày. </w:t>
      </w:r>
    </w:p>
    <w:p w:rsidR="003813BF" w:rsidRDefault="00C54356" w:rsidP="003813BF">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rFonts w:eastAsia="Calibri"/>
          <w:sz w:val="28"/>
          <w:szCs w:val="28"/>
          <w:lang w:val="nl-NL" w:eastAsia="x-none"/>
        </w:rPr>
      </w:pPr>
      <w:r w:rsidRPr="0049525A">
        <w:rPr>
          <w:spacing w:val="-2"/>
          <w:sz w:val="28"/>
          <w:szCs w:val="28"/>
          <w:lang w:val="nl-NL"/>
        </w:rPr>
        <w:t xml:space="preserve">Trên cơ sở các ý kiến tham gia góp ý của các sở ngành, địa phương và ý kiến phản biện xã hội, Sở Nông nghiệp và Môi trường </w:t>
      </w:r>
      <w:r w:rsidRPr="0049525A">
        <w:rPr>
          <w:sz w:val="28"/>
          <w:szCs w:val="28"/>
        </w:rPr>
        <w:t>phối hợp với đơn vị tư vấn rà soát,</w:t>
      </w:r>
      <w:r w:rsidRPr="0049525A">
        <w:rPr>
          <w:spacing w:val="-2"/>
          <w:sz w:val="28"/>
          <w:szCs w:val="28"/>
          <w:lang w:val="nl-NL"/>
        </w:rPr>
        <w:t xml:space="preserve"> </w:t>
      </w:r>
      <w:r w:rsidRPr="0049525A">
        <w:rPr>
          <w:sz w:val="28"/>
          <w:szCs w:val="28"/>
        </w:rPr>
        <w:t>tiếp thu, giải trình ý kiến góp ý hoàn thiện hồ sơ dự thảo bảng giá đất</w:t>
      </w:r>
      <w:r w:rsidRPr="0049525A">
        <w:rPr>
          <w:spacing w:val="-2"/>
          <w:sz w:val="28"/>
          <w:szCs w:val="28"/>
          <w:lang w:val="nl-NL"/>
        </w:rPr>
        <w:t xml:space="preserve"> và </w:t>
      </w:r>
      <w:r w:rsidRPr="0049525A">
        <w:rPr>
          <w:iCs/>
          <w:sz w:val="28"/>
          <w:szCs w:val="28"/>
        </w:rPr>
        <w:t>có Tờ trình số …/TTr-STNMT ngày …/</w:t>
      </w:r>
      <w:r w:rsidR="00FA25AA">
        <w:rPr>
          <w:iCs/>
          <w:sz w:val="28"/>
          <w:szCs w:val="28"/>
        </w:rPr>
        <w:t>11/</w:t>
      </w:r>
      <w:r w:rsidRPr="0049525A">
        <w:rPr>
          <w:iCs/>
          <w:sz w:val="28"/>
          <w:szCs w:val="28"/>
        </w:rPr>
        <w:t>2025 trình Hội đồng thẩm định bảng giá đất thẩm định theo quy định tại Điều 17</w:t>
      </w:r>
      <w:r w:rsidR="00FA25AA">
        <w:rPr>
          <w:iCs/>
          <w:sz w:val="28"/>
          <w:szCs w:val="28"/>
        </w:rPr>
        <w:t xml:space="preserve"> </w:t>
      </w:r>
      <w:r w:rsidRPr="0049525A">
        <w:rPr>
          <w:iCs/>
          <w:sz w:val="28"/>
          <w:szCs w:val="28"/>
        </w:rPr>
        <w:t>Nghị định số 71/2024/NĐ-CP ngày 27/6/2024 của Chính phủ quy định về giá đất; đồng thời, có</w:t>
      </w:r>
      <w:r w:rsidRPr="0049525A">
        <w:rPr>
          <w:bCs/>
          <w:spacing w:val="-2"/>
          <w:sz w:val="28"/>
          <w:szCs w:val="28"/>
        </w:rPr>
        <w:t xml:space="preserve"> </w:t>
      </w:r>
      <w:r w:rsidR="00FA25AA">
        <w:rPr>
          <w:bCs/>
          <w:spacing w:val="-2"/>
          <w:sz w:val="28"/>
          <w:szCs w:val="28"/>
        </w:rPr>
        <w:t xml:space="preserve">Công văn </w:t>
      </w:r>
      <w:r w:rsidRPr="0049525A">
        <w:rPr>
          <w:bCs/>
          <w:spacing w:val="-2"/>
          <w:sz w:val="28"/>
          <w:szCs w:val="28"/>
        </w:rPr>
        <w:t>số …/</w:t>
      </w:r>
      <w:r w:rsidR="00565E8C">
        <w:rPr>
          <w:bCs/>
          <w:spacing w:val="-2"/>
          <w:sz w:val="28"/>
          <w:szCs w:val="28"/>
        </w:rPr>
        <w:t>SN</w:t>
      </w:r>
      <w:r w:rsidRPr="0049525A">
        <w:rPr>
          <w:bCs/>
          <w:spacing w:val="-2"/>
          <w:sz w:val="28"/>
          <w:szCs w:val="28"/>
        </w:rPr>
        <w:t xml:space="preserve">NMT-QLĐĐ ngày …/…/2025 </w:t>
      </w:r>
      <w:r w:rsidRPr="0049525A">
        <w:rPr>
          <w:spacing w:val="-2"/>
          <w:sz w:val="28"/>
          <w:szCs w:val="28"/>
          <w:lang w:val="nl-NL"/>
        </w:rPr>
        <w:t>gửi Sở Tư pháp có ý kiến thẩm định theo quy định của Luật Ban hành văn bản quy phạm pháp luật năm 20</w:t>
      </w:r>
      <w:r w:rsidR="004F1A2B">
        <w:rPr>
          <w:spacing w:val="-2"/>
          <w:sz w:val="28"/>
          <w:szCs w:val="28"/>
          <w:lang w:val="nl-NL"/>
        </w:rPr>
        <w:t>2</w:t>
      </w:r>
      <w:r w:rsidRPr="0049525A">
        <w:rPr>
          <w:spacing w:val="-2"/>
          <w:sz w:val="28"/>
          <w:szCs w:val="28"/>
          <w:lang w:val="nl-NL"/>
        </w:rPr>
        <w:t xml:space="preserve">5; </w:t>
      </w:r>
      <w:r w:rsidR="004F1A2B" w:rsidRPr="004F2E6F">
        <w:rPr>
          <w:sz w:val="28"/>
          <w:szCs w:val="28"/>
          <w:lang w:val="vi-VN"/>
        </w:rPr>
        <w:t>Luật số 87/2025/QH15</w:t>
      </w:r>
      <w:r w:rsidRPr="0049525A">
        <w:rPr>
          <w:spacing w:val="-2"/>
          <w:sz w:val="28"/>
          <w:szCs w:val="28"/>
          <w:lang w:val="nl-NL"/>
        </w:rPr>
        <w:t xml:space="preserve"> sửa đổi, bổ sung một số điều của Luật ban </w:t>
      </w:r>
      <w:r w:rsidR="003813BF">
        <w:rPr>
          <w:spacing w:val="-2"/>
          <w:sz w:val="28"/>
          <w:szCs w:val="28"/>
          <w:lang w:val="nl-NL"/>
        </w:rPr>
        <w:t>hành văn bản quy phạm pháp luật.</w:t>
      </w:r>
    </w:p>
    <w:p w:rsidR="00C54356" w:rsidRPr="003813BF" w:rsidRDefault="00C54356" w:rsidP="003813BF">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709"/>
        <w:jc w:val="both"/>
        <w:rPr>
          <w:rFonts w:eastAsia="Calibri"/>
          <w:sz w:val="28"/>
          <w:szCs w:val="28"/>
          <w:lang w:val="nl-NL" w:eastAsia="x-none"/>
        </w:rPr>
      </w:pPr>
      <w:r w:rsidRPr="0049525A">
        <w:rPr>
          <w:spacing w:val="-2"/>
          <w:sz w:val="28"/>
          <w:szCs w:val="28"/>
          <w:lang w:val="nl-NL"/>
        </w:rPr>
        <w:t xml:space="preserve">Ngày .../.../2025, </w:t>
      </w:r>
      <w:r w:rsidRPr="0049525A">
        <w:rPr>
          <w:sz w:val="28"/>
          <w:szCs w:val="28"/>
        </w:rPr>
        <w:t>Hội đồng thẩm định bảng giá đất tỉnh có Công văn số …/HĐTĐBG về việc</w:t>
      </w:r>
      <w:r w:rsidRPr="0049525A">
        <w:rPr>
          <w:bCs/>
          <w:sz w:val="28"/>
          <w:szCs w:val="28"/>
          <w:lang w:val="nl-NL"/>
        </w:rPr>
        <w:t xml:space="preserve"> thông báo kết quả thẩm </w:t>
      </w:r>
      <w:r w:rsidRPr="0049525A">
        <w:rPr>
          <w:spacing w:val="-2"/>
          <w:sz w:val="28"/>
          <w:szCs w:val="28"/>
        </w:rPr>
        <w:t xml:space="preserve">định </w:t>
      </w:r>
      <w:r w:rsidRPr="0049525A">
        <w:rPr>
          <w:iCs/>
          <w:sz w:val="28"/>
          <w:szCs w:val="28"/>
        </w:rPr>
        <w:t xml:space="preserve">dự thảo Nghị quyết </w:t>
      </w:r>
      <w:r w:rsidRPr="0049525A">
        <w:rPr>
          <w:sz w:val="28"/>
          <w:szCs w:val="28"/>
        </w:rPr>
        <w:t xml:space="preserve">quy định tiêu chí </w:t>
      </w:r>
      <w:r w:rsidR="00D02F77">
        <w:rPr>
          <w:sz w:val="28"/>
          <w:szCs w:val="28"/>
        </w:rPr>
        <w:t xml:space="preserve">cụ thể để </w:t>
      </w:r>
      <w:r w:rsidRPr="0049525A">
        <w:rPr>
          <w:sz w:val="28"/>
          <w:szCs w:val="28"/>
        </w:rPr>
        <w:t xml:space="preserve">xác định vị trí </w:t>
      </w:r>
      <w:r w:rsidR="00D02F77">
        <w:rPr>
          <w:sz w:val="28"/>
          <w:szCs w:val="28"/>
        </w:rPr>
        <w:t xml:space="preserve">đối với </w:t>
      </w:r>
      <w:r w:rsidRPr="0049525A">
        <w:rPr>
          <w:sz w:val="28"/>
          <w:szCs w:val="28"/>
        </w:rPr>
        <w:t>từng loại đất</w:t>
      </w:r>
      <w:r w:rsidR="00D02F77">
        <w:rPr>
          <w:sz w:val="28"/>
          <w:szCs w:val="28"/>
        </w:rPr>
        <w:t>, số lượng vị trí đất trong bảng giá đất đồng thời ban hành</w:t>
      </w:r>
      <w:r w:rsidRPr="0049525A">
        <w:rPr>
          <w:sz w:val="28"/>
          <w:szCs w:val="28"/>
        </w:rPr>
        <w:t xml:space="preserve"> Bảng giá </w:t>
      </w:r>
      <w:r w:rsidR="00D02F77">
        <w:rPr>
          <w:sz w:val="28"/>
          <w:szCs w:val="28"/>
        </w:rPr>
        <w:t>đất lần đầu</w:t>
      </w:r>
      <w:r w:rsidRPr="0049525A">
        <w:rPr>
          <w:sz w:val="28"/>
          <w:szCs w:val="28"/>
        </w:rPr>
        <w:t xml:space="preserve"> trên địa bàn tỉnh </w:t>
      </w:r>
      <w:r w:rsidR="00D02F77">
        <w:rPr>
          <w:sz w:val="28"/>
          <w:szCs w:val="28"/>
        </w:rPr>
        <w:t>Quảng Ngãi để công bố và áp dụng từ ngày 01/01/2026</w:t>
      </w:r>
      <w:r w:rsidRPr="0049525A">
        <w:rPr>
          <w:iCs/>
          <w:sz w:val="28"/>
          <w:szCs w:val="28"/>
        </w:rPr>
        <w:t xml:space="preserve">; đồng thời, </w:t>
      </w:r>
      <w:r w:rsidRPr="0049525A">
        <w:rPr>
          <w:sz w:val="28"/>
          <w:szCs w:val="28"/>
        </w:rPr>
        <w:t>sau cuộc họp Hội đồng thẩm định bản</w:t>
      </w:r>
      <w:r w:rsidR="00725ED3">
        <w:rPr>
          <w:sz w:val="28"/>
          <w:szCs w:val="28"/>
        </w:rPr>
        <w:t>g</w:t>
      </w:r>
      <w:r w:rsidRPr="0049525A">
        <w:rPr>
          <w:sz w:val="28"/>
          <w:szCs w:val="28"/>
        </w:rPr>
        <w:t xml:space="preserve"> giá đất tỉnh, thực hiện ý kiến chỉ đạo của Chủ tịch Hội đồng thẩm định, các Sở, ngành, đơn vị có liên quan và UBND các xã, phường</w:t>
      </w:r>
      <w:r w:rsidR="0018531F">
        <w:rPr>
          <w:sz w:val="28"/>
          <w:szCs w:val="28"/>
        </w:rPr>
        <w:t>, đặc khu</w:t>
      </w:r>
      <w:r w:rsidRPr="0049525A">
        <w:rPr>
          <w:sz w:val="28"/>
          <w:szCs w:val="28"/>
        </w:rPr>
        <w:t xml:space="preserve"> tiếp tục có Văn bản tham gia góp ý đối với dự thảo Bảng giá đất. Trên cơ sở đó, Sở Nông nghiệp và Môi trường phối hợp với đơn vị tư vấn tiếp thu</w:t>
      </w:r>
      <w:r w:rsidR="0018531F">
        <w:rPr>
          <w:sz w:val="28"/>
          <w:szCs w:val="28"/>
        </w:rPr>
        <w:t>, chỉnh sửa, hoàn thiện</w:t>
      </w:r>
      <w:r w:rsidRPr="0049525A">
        <w:rPr>
          <w:sz w:val="28"/>
          <w:szCs w:val="28"/>
          <w:lang w:val="nl-NL"/>
        </w:rPr>
        <w:t xml:space="preserve"> dự thảo và tham mưu UBND tỉnh trình Hội đồng nhân dân tỉnh tại Tờ trình số </w:t>
      </w:r>
      <w:proofErr w:type="gramStart"/>
      <w:r w:rsidRPr="0049525A">
        <w:rPr>
          <w:sz w:val="28"/>
          <w:szCs w:val="28"/>
          <w:lang w:val="nl-NL"/>
        </w:rPr>
        <w:t>..../</w:t>
      </w:r>
      <w:proofErr w:type="gramEnd"/>
      <w:r w:rsidRPr="0049525A">
        <w:rPr>
          <w:sz w:val="28"/>
          <w:szCs w:val="28"/>
          <w:lang w:val="nl-NL"/>
        </w:rPr>
        <w:t xml:space="preserve">TTr-UBND ngày .../.../2025. </w:t>
      </w:r>
    </w:p>
    <w:p w:rsidR="005B6F9A" w:rsidRDefault="00C54356" w:rsidP="00E17BDE">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ind w:firstLine="709"/>
        <w:jc w:val="both"/>
        <w:rPr>
          <w:b/>
          <w:bCs/>
          <w:sz w:val="28"/>
          <w:szCs w:val="28"/>
        </w:rPr>
      </w:pPr>
      <w:r w:rsidRPr="0050718C">
        <w:rPr>
          <w:b/>
          <w:bCs/>
          <w:sz w:val="28"/>
          <w:szCs w:val="28"/>
        </w:rPr>
        <w:t xml:space="preserve">V. </w:t>
      </w:r>
      <w:r w:rsidR="005B6F9A">
        <w:rPr>
          <w:b/>
          <w:bCs/>
          <w:sz w:val="28"/>
          <w:szCs w:val="28"/>
        </w:rPr>
        <w:t xml:space="preserve">Bố cục và nội dung cơ bản của dự thảo văn bản </w:t>
      </w:r>
    </w:p>
    <w:p w:rsidR="00C54356" w:rsidRDefault="00C54356" w:rsidP="00E17BDE">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ind w:firstLine="709"/>
        <w:jc w:val="both"/>
        <w:rPr>
          <w:b/>
          <w:sz w:val="28"/>
          <w:szCs w:val="28"/>
          <w:lang w:val="fr-FR" w:eastAsia="x-none"/>
        </w:rPr>
      </w:pPr>
      <w:r>
        <w:rPr>
          <w:b/>
          <w:sz w:val="28"/>
          <w:szCs w:val="28"/>
          <w:lang w:val="fr-FR" w:eastAsia="x-none"/>
        </w:rPr>
        <w:t xml:space="preserve">1. Bố cục </w:t>
      </w:r>
    </w:p>
    <w:p w:rsidR="00C54356" w:rsidRDefault="00C54356" w:rsidP="00E17BDE">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ind w:firstLine="709"/>
        <w:jc w:val="both"/>
        <w:rPr>
          <w:sz w:val="28"/>
          <w:szCs w:val="28"/>
          <w:lang w:val="fr-FR" w:eastAsia="x-none"/>
        </w:rPr>
      </w:pPr>
      <w:r>
        <w:rPr>
          <w:sz w:val="28"/>
          <w:szCs w:val="28"/>
          <w:lang w:val="fr-FR" w:eastAsia="x-none"/>
        </w:rPr>
        <w:t xml:space="preserve">- Bố </w:t>
      </w:r>
      <w:r w:rsidR="00AB3505">
        <w:rPr>
          <w:sz w:val="28"/>
          <w:szCs w:val="28"/>
          <w:lang w:val="fr-FR" w:eastAsia="x-none"/>
        </w:rPr>
        <w:t>cục của dự thảo Nghị quyết gồm 03</w:t>
      </w:r>
      <w:r>
        <w:rPr>
          <w:sz w:val="28"/>
          <w:szCs w:val="28"/>
          <w:lang w:val="fr-FR" w:eastAsia="x-none"/>
        </w:rPr>
        <w:t xml:space="preserve"> điều.</w:t>
      </w:r>
    </w:p>
    <w:p w:rsidR="00C54356" w:rsidRDefault="00C54356" w:rsidP="00E17BDE">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ind w:firstLine="709"/>
        <w:rPr>
          <w:b/>
          <w:sz w:val="28"/>
          <w:szCs w:val="28"/>
          <w:lang w:val="fr-FR" w:eastAsia="x-none"/>
        </w:rPr>
      </w:pPr>
      <w:r>
        <w:rPr>
          <w:sz w:val="28"/>
          <w:szCs w:val="28"/>
          <w:lang w:val="fr-FR" w:eastAsia="x-none"/>
        </w:rPr>
        <w:t xml:space="preserve">- Bố cục của dự thảo Quy định ban hành kèm theo Nghị quyết gồm </w:t>
      </w:r>
      <w:r w:rsidR="00AB3505">
        <w:rPr>
          <w:sz w:val="28"/>
          <w:szCs w:val="28"/>
          <w:lang w:val="fr-FR" w:eastAsia="x-none"/>
        </w:rPr>
        <w:t>05</w:t>
      </w:r>
      <w:r>
        <w:rPr>
          <w:sz w:val="28"/>
          <w:szCs w:val="28"/>
          <w:lang w:val="fr-FR" w:eastAsia="x-none"/>
        </w:rPr>
        <w:t xml:space="preserve"> điều</w:t>
      </w:r>
      <w:bookmarkStart w:id="1" w:name="_GoBack"/>
      <w:bookmarkEnd w:id="1"/>
    </w:p>
    <w:p w:rsidR="00FD2664" w:rsidRPr="00E17BDE" w:rsidRDefault="00FD2664" w:rsidP="00E17BDE">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ind w:firstLine="567"/>
        <w:jc w:val="both"/>
        <w:rPr>
          <w:b/>
          <w:sz w:val="28"/>
          <w:szCs w:val="28"/>
        </w:rPr>
      </w:pPr>
      <w:r w:rsidRPr="00E17BDE">
        <w:rPr>
          <w:b/>
          <w:sz w:val="28"/>
          <w:szCs w:val="28"/>
        </w:rPr>
        <w:lastRenderedPageBreak/>
        <w:t>2. Nội dung cơ bản của dự thảo</w:t>
      </w:r>
    </w:p>
    <w:p w:rsidR="00C54356" w:rsidRDefault="00C54356" w:rsidP="00E17BDE">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ind w:firstLine="567"/>
        <w:jc w:val="both"/>
        <w:rPr>
          <w:sz w:val="28"/>
          <w:szCs w:val="28"/>
        </w:rPr>
      </w:pPr>
      <w:r>
        <w:rPr>
          <w:sz w:val="28"/>
          <w:szCs w:val="28"/>
        </w:rPr>
        <w:t>- Phạm vi điều chỉnh.</w:t>
      </w:r>
    </w:p>
    <w:p w:rsidR="00C54356" w:rsidRDefault="00C54356" w:rsidP="00E17BDE">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ind w:firstLine="567"/>
        <w:jc w:val="both"/>
        <w:rPr>
          <w:sz w:val="28"/>
          <w:szCs w:val="28"/>
        </w:rPr>
      </w:pPr>
      <w:r>
        <w:rPr>
          <w:sz w:val="28"/>
          <w:szCs w:val="28"/>
        </w:rPr>
        <w:t>- Đối tượng áp dụng.</w:t>
      </w:r>
    </w:p>
    <w:p w:rsidR="00C54356" w:rsidRDefault="00C54356" w:rsidP="00E17BDE">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ind w:firstLine="567"/>
        <w:jc w:val="both"/>
        <w:rPr>
          <w:sz w:val="28"/>
          <w:szCs w:val="28"/>
        </w:rPr>
      </w:pPr>
      <w:r>
        <w:rPr>
          <w:sz w:val="28"/>
          <w:szCs w:val="28"/>
        </w:rPr>
        <w:t>- Phân khu vực</w:t>
      </w:r>
      <w:r w:rsidR="00CB3242">
        <w:rPr>
          <w:sz w:val="28"/>
          <w:szCs w:val="28"/>
        </w:rPr>
        <w:t>, vị trí đất</w:t>
      </w:r>
      <w:r>
        <w:rPr>
          <w:sz w:val="28"/>
          <w:szCs w:val="28"/>
        </w:rPr>
        <w:t>.</w:t>
      </w:r>
    </w:p>
    <w:p w:rsidR="00092E2B" w:rsidRDefault="00C54356" w:rsidP="00E17BDE">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ind w:firstLine="567"/>
        <w:jc w:val="both"/>
        <w:rPr>
          <w:sz w:val="28"/>
          <w:szCs w:val="28"/>
        </w:rPr>
      </w:pPr>
      <w:r>
        <w:rPr>
          <w:sz w:val="28"/>
          <w:szCs w:val="28"/>
        </w:rPr>
        <w:t xml:space="preserve">- </w:t>
      </w:r>
      <w:r w:rsidR="00092E2B">
        <w:rPr>
          <w:sz w:val="28"/>
          <w:szCs w:val="28"/>
        </w:rPr>
        <w:t>Phân khu vực.</w:t>
      </w:r>
    </w:p>
    <w:p w:rsidR="00C54356" w:rsidRDefault="00092E2B" w:rsidP="00E17BDE">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ind w:firstLine="567"/>
        <w:jc w:val="both"/>
        <w:rPr>
          <w:sz w:val="28"/>
          <w:szCs w:val="28"/>
        </w:rPr>
      </w:pPr>
      <w:r>
        <w:rPr>
          <w:sz w:val="28"/>
          <w:szCs w:val="28"/>
        </w:rPr>
        <w:t xml:space="preserve">- </w:t>
      </w:r>
      <w:r w:rsidR="00C54356">
        <w:rPr>
          <w:sz w:val="28"/>
          <w:szCs w:val="28"/>
        </w:rPr>
        <w:t>Phân loại đất.</w:t>
      </w:r>
    </w:p>
    <w:p w:rsidR="00C54356" w:rsidRDefault="00C54356" w:rsidP="006A1391">
      <w:pPr>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120"/>
        <w:ind w:firstLine="567"/>
        <w:jc w:val="both"/>
        <w:rPr>
          <w:sz w:val="28"/>
          <w:szCs w:val="28"/>
        </w:rPr>
      </w:pPr>
      <w:r>
        <w:rPr>
          <w:sz w:val="28"/>
          <w:szCs w:val="28"/>
        </w:rPr>
        <w:t xml:space="preserve">- </w:t>
      </w:r>
      <w:r w:rsidR="00092E2B">
        <w:rPr>
          <w:sz w:val="28"/>
          <w:szCs w:val="28"/>
        </w:rPr>
        <w:t>Tiêu chí xác định khu vực, vị trí đối với từng loại đất được quy định trong Bảng giá các loại đất</w:t>
      </w:r>
      <w:r>
        <w:rPr>
          <w:sz w:val="28"/>
          <w:szCs w:val="28"/>
        </w:rPr>
        <w:t>.</w:t>
      </w:r>
    </w:p>
    <w:p w:rsidR="00FF56EC" w:rsidRPr="00FF56EC" w:rsidRDefault="00FF56EC" w:rsidP="00092E2B">
      <w:pPr>
        <w:pBdr>
          <w:top w:val="dotted" w:sz="4" w:space="0" w:color="FFFFFF"/>
          <w:left w:val="dotted" w:sz="4" w:space="0" w:color="FFFFFF"/>
          <w:bottom w:val="dotted" w:sz="4" w:space="15" w:color="FFFFFF"/>
          <w:right w:val="dotted" w:sz="4" w:space="0" w:color="FFFFFF"/>
        </w:pBdr>
        <w:shd w:val="clear" w:color="auto" w:fill="FFFFFF"/>
        <w:tabs>
          <w:tab w:val="left" w:pos="709"/>
        </w:tabs>
        <w:spacing w:before="120" w:after="120"/>
        <w:ind w:firstLine="709"/>
        <w:jc w:val="center"/>
        <w:rPr>
          <w:i/>
          <w:sz w:val="28"/>
          <w:szCs w:val="28"/>
          <w:lang w:val="en-SG"/>
        </w:rPr>
      </w:pPr>
      <w:r w:rsidRPr="00FF56EC">
        <w:rPr>
          <w:i/>
          <w:sz w:val="28"/>
          <w:szCs w:val="28"/>
          <w:lang w:val="en-SG"/>
        </w:rPr>
        <w:t xml:space="preserve">(Có Dự thảo Nghị quyết </w:t>
      </w:r>
      <w:r w:rsidRPr="00FF56EC">
        <w:rPr>
          <w:i/>
          <w:sz w:val="28"/>
          <w:szCs w:val="28"/>
        </w:rPr>
        <w:t>Quy định tiêu chí cụ thể để xác định vị trí đối với từng loại đất, số lượng vị trí đất trong bảng giá đất đồng thời ban hành bảng giá đất lần đầu trên địa bàn tỉnh Quảng Ngãi để công bố và áp dụng từ ngày 01 tháng 01 năm 2026)</w:t>
      </w:r>
    </w:p>
    <w:p w:rsidR="00C54356" w:rsidRPr="00F72050" w:rsidRDefault="00FF56EC" w:rsidP="00BD705F">
      <w:pPr>
        <w:pBdr>
          <w:top w:val="dotted" w:sz="4" w:space="0" w:color="FFFFFF"/>
          <w:left w:val="dotted" w:sz="4" w:space="0" w:color="FFFFFF"/>
          <w:bottom w:val="dotted" w:sz="4" w:space="15" w:color="FFFFFF"/>
          <w:right w:val="dotted" w:sz="4" w:space="0" w:color="FFFFFF"/>
        </w:pBdr>
        <w:shd w:val="clear" w:color="auto" w:fill="FFFFFF"/>
        <w:tabs>
          <w:tab w:val="left" w:pos="709"/>
        </w:tabs>
        <w:ind w:firstLine="567"/>
        <w:jc w:val="both"/>
        <w:rPr>
          <w:spacing w:val="-2"/>
          <w:sz w:val="28"/>
          <w:szCs w:val="28"/>
          <w:lang w:val="vi-VN"/>
        </w:rPr>
      </w:pPr>
      <w:r>
        <w:rPr>
          <w:sz w:val="28"/>
          <w:szCs w:val="28"/>
          <w:lang w:val="en-SG"/>
        </w:rPr>
        <w:t>Kính trình</w:t>
      </w:r>
      <w:r w:rsidR="00C54356">
        <w:rPr>
          <w:sz w:val="28"/>
          <w:szCs w:val="28"/>
          <w:lang w:val="en-SG"/>
        </w:rPr>
        <w:t xml:space="preserve"> </w:t>
      </w:r>
      <w:r w:rsidR="00326F26">
        <w:rPr>
          <w:sz w:val="28"/>
          <w:szCs w:val="28"/>
          <w:lang w:val="en-SG"/>
        </w:rPr>
        <w:t>UBND tỉnh</w:t>
      </w:r>
      <w:r w:rsidR="00C54356">
        <w:rPr>
          <w:sz w:val="28"/>
          <w:szCs w:val="28"/>
          <w:lang w:val="en-SG"/>
        </w:rPr>
        <w:t xml:space="preserve"> </w:t>
      </w:r>
      <w:r>
        <w:rPr>
          <w:sz w:val="28"/>
          <w:szCs w:val="28"/>
          <w:lang w:val="en-SG"/>
        </w:rPr>
        <w:t xml:space="preserve">xem xét, </w:t>
      </w:r>
      <w:r w:rsidR="00C54356">
        <w:rPr>
          <w:sz w:val="28"/>
          <w:szCs w:val="28"/>
          <w:lang w:val="en-SG"/>
        </w:rPr>
        <w:t xml:space="preserve">trình Hội đồng nhân dân tỉnh </w:t>
      </w:r>
      <w:r w:rsidR="001744A7">
        <w:rPr>
          <w:sz w:val="28"/>
          <w:szCs w:val="28"/>
          <w:lang w:val="en-SG"/>
        </w:rPr>
        <w:t>thông qua và ban hành</w:t>
      </w:r>
      <w:r w:rsidR="00C54356">
        <w:rPr>
          <w:sz w:val="28"/>
          <w:szCs w:val="28"/>
          <w:lang w:val="en-SG"/>
        </w:rPr>
        <w:t>./.</w:t>
      </w:r>
    </w:p>
    <w:tbl>
      <w:tblPr>
        <w:tblW w:w="8926" w:type="dxa"/>
        <w:tblLook w:val="01E0" w:firstRow="1" w:lastRow="1" w:firstColumn="1" w:lastColumn="1" w:noHBand="0" w:noVBand="0"/>
      </w:tblPr>
      <w:tblGrid>
        <w:gridCol w:w="4248"/>
        <w:gridCol w:w="4678"/>
      </w:tblGrid>
      <w:tr w:rsidR="00E80B14" w:rsidRPr="004A6F19" w:rsidTr="00B01637">
        <w:trPr>
          <w:trHeight w:val="2343"/>
        </w:trPr>
        <w:tc>
          <w:tcPr>
            <w:tcW w:w="4248" w:type="dxa"/>
          </w:tcPr>
          <w:p w:rsidR="00E80B14" w:rsidRPr="002B12AC" w:rsidRDefault="00E80B14" w:rsidP="00591F90">
            <w:pPr>
              <w:jc w:val="both"/>
              <w:rPr>
                <w:b/>
                <w:bCs/>
                <w:i/>
                <w:iCs/>
                <w:sz w:val="24"/>
                <w:szCs w:val="24"/>
                <w:lang w:val="it-IT"/>
              </w:rPr>
            </w:pPr>
            <w:r w:rsidRPr="002B12AC">
              <w:rPr>
                <w:b/>
                <w:bCs/>
                <w:i/>
                <w:iCs/>
                <w:sz w:val="24"/>
                <w:szCs w:val="24"/>
                <w:lang w:val="vi-VN"/>
              </w:rPr>
              <w:t>Nơi nhận:</w:t>
            </w:r>
          </w:p>
          <w:p w:rsidR="00E80B14" w:rsidRPr="008A7B0D" w:rsidRDefault="00E80B14" w:rsidP="00591F90">
            <w:pPr>
              <w:spacing w:line="260" w:lineRule="exact"/>
              <w:jc w:val="both"/>
              <w:rPr>
                <w:bCs/>
                <w:iCs/>
                <w:sz w:val="22"/>
                <w:szCs w:val="22"/>
                <w:lang w:val="it-IT"/>
              </w:rPr>
            </w:pPr>
            <w:r>
              <w:rPr>
                <w:bCs/>
                <w:iCs/>
                <w:sz w:val="22"/>
                <w:szCs w:val="22"/>
                <w:lang w:val="it-IT"/>
              </w:rPr>
              <w:t xml:space="preserve">- </w:t>
            </w:r>
            <w:r w:rsidRPr="008A7B0D">
              <w:rPr>
                <w:bCs/>
                <w:iCs/>
                <w:sz w:val="22"/>
                <w:szCs w:val="22"/>
                <w:lang w:val="it-IT"/>
              </w:rPr>
              <w:t>Như trên;</w:t>
            </w:r>
          </w:p>
          <w:p w:rsidR="00E80B14" w:rsidRPr="008A7B0D" w:rsidRDefault="00E80B14" w:rsidP="00591F90">
            <w:pPr>
              <w:spacing w:line="260" w:lineRule="exact"/>
              <w:jc w:val="both"/>
              <w:rPr>
                <w:bCs/>
                <w:iCs/>
                <w:sz w:val="22"/>
                <w:szCs w:val="22"/>
                <w:lang w:val="it-IT"/>
              </w:rPr>
            </w:pPr>
            <w:r w:rsidRPr="008A7B0D">
              <w:rPr>
                <w:bCs/>
                <w:iCs/>
                <w:sz w:val="22"/>
                <w:szCs w:val="22"/>
                <w:lang w:val="it-IT"/>
              </w:rPr>
              <w:t>- CT, PCT UBND tỉnh;</w:t>
            </w:r>
          </w:p>
          <w:p w:rsidR="00E80B14" w:rsidRPr="008A7B0D" w:rsidRDefault="00E80B14" w:rsidP="00591F90">
            <w:pPr>
              <w:spacing w:line="260" w:lineRule="exact"/>
              <w:jc w:val="both"/>
              <w:rPr>
                <w:bCs/>
                <w:iCs/>
                <w:sz w:val="22"/>
                <w:szCs w:val="22"/>
                <w:lang w:val="it-IT"/>
              </w:rPr>
            </w:pPr>
            <w:r w:rsidRPr="008A7B0D">
              <w:rPr>
                <w:bCs/>
                <w:iCs/>
                <w:sz w:val="22"/>
                <w:szCs w:val="22"/>
                <w:lang w:val="it-IT"/>
              </w:rPr>
              <w:t>- Ban KT</w:t>
            </w:r>
            <w:r w:rsidR="00506DB9">
              <w:rPr>
                <w:bCs/>
                <w:iCs/>
                <w:sz w:val="22"/>
                <w:szCs w:val="22"/>
                <w:lang w:val="it-IT"/>
              </w:rPr>
              <w:t xml:space="preserve"> </w:t>
            </w:r>
            <w:r w:rsidRPr="008A7B0D">
              <w:rPr>
                <w:bCs/>
                <w:iCs/>
                <w:sz w:val="22"/>
                <w:szCs w:val="22"/>
                <w:lang w:val="it-IT"/>
              </w:rPr>
              <w:t>-</w:t>
            </w:r>
            <w:r w:rsidR="00506DB9">
              <w:rPr>
                <w:bCs/>
                <w:iCs/>
                <w:sz w:val="22"/>
                <w:szCs w:val="22"/>
                <w:lang w:val="it-IT"/>
              </w:rPr>
              <w:t xml:space="preserve"> </w:t>
            </w:r>
            <w:r w:rsidRPr="008A7B0D">
              <w:rPr>
                <w:bCs/>
                <w:iCs/>
                <w:sz w:val="22"/>
                <w:szCs w:val="22"/>
                <w:lang w:val="it-IT"/>
              </w:rPr>
              <w:t>NS- HĐND tỉnh</w:t>
            </w:r>
            <w:r w:rsidR="00506DB9">
              <w:rPr>
                <w:bCs/>
                <w:iCs/>
                <w:sz w:val="22"/>
                <w:szCs w:val="22"/>
                <w:lang w:val="it-IT"/>
              </w:rPr>
              <w:t>;</w:t>
            </w:r>
          </w:p>
          <w:p w:rsidR="00E80B14" w:rsidRPr="008A7B0D" w:rsidRDefault="00E80B14" w:rsidP="00591F90">
            <w:pPr>
              <w:spacing w:line="260" w:lineRule="exact"/>
              <w:jc w:val="both"/>
              <w:rPr>
                <w:bCs/>
                <w:iCs/>
                <w:sz w:val="22"/>
                <w:szCs w:val="22"/>
                <w:lang w:val="it-IT"/>
              </w:rPr>
            </w:pPr>
            <w:r w:rsidRPr="008A7B0D">
              <w:rPr>
                <w:bCs/>
                <w:iCs/>
                <w:sz w:val="22"/>
                <w:szCs w:val="22"/>
                <w:lang w:val="it-IT"/>
              </w:rPr>
              <w:t xml:space="preserve">- Các Sở: </w:t>
            </w:r>
            <w:r w:rsidR="00D559EB">
              <w:rPr>
                <w:bCs/>
                <w:iCs/>
                <w:sz w:val="22"/>
                <w:szCs w:val="22"/>
                <w:lang w:val="it-IT"/>
              </w:rPr>
              <w:t>Tư pháp, Tài chính, NN&amp;MT</w:t>
            </w:r>
            <w:r w:rsidRPr="008A7B0D">
              <w:rPr>
                <w:bCs/>
                <w:iCs/>
                <w:sz w:val="22"/>
                <w:szCs w:val="22"/>
                <w:lang w:val="it-IT"/>
              </w:rPr>
              <w:t>;</w:t>
            </w:r>
          </w:p>
          <w:p w:rsidR="00506DB9" w:rsidRDefault="00E80B14" w:rsidP="00591F90">
            <w:pPr>
              <w:spacing w:line="260" w:lineRule="exact"/>
              <w:jc w:val="both"/>
              <w:rPr>
                <w:bCs/>
                <w:iCs/>
                <w:sz w:val="22"/>
                <w:szCs w:val="22"/>
                <w:lang w:val="it-IT"/>
              </w:rPr>
            </w:pPr>
            <w:r w:rsidRPr="008A7B0D">
              <w:rPr>
                <w:bCs/>
                <w:iCs/>
                <w:sz w:val="22"/>
                <w:szCs w:val="22"/>
                <w:lang w:val="it-IT"/>
              </w:rPr>
              <w:t xml:space="preserve">- </w:t>
            </w:r>
            <w:r w:rsidR="00506DB9">
              <w:rPr>
                <w:bCs/>
                <w:iCs/>
                <w:sz w:val="22"/>
                <w:szCs w:val="22"/>
                <w:lang w:val="it-IT"/>
              </w:rPr>
              <w:t>B</w:t>
            </w:r>
            <w:r w:rsidR="006A19AF">
              <w:rPr>
                <w:bCs/>
                <w:iCs/>
                <w:sz w:val="22"/>
                <w:szCs w:val="22"/>
                <w:lang w:val="it-IT"/>
              </w:rPr>
              <w:t>QL KKT Dung Quất và các KCN</w:t>
            </w:r>
          </w:p>
          <w:p w:rsidR="00E80B14" w:rsidRPr="008A7B0D" w:rsidRDefault="006A19AF" w:rsidP="00591F90">
            <w:pPr>
              <w:spacing w:line="260" w:lineRule="exact"/>
              <w:jc w:val="both"/>
              <w:rPr>
                <w:bCs/>
                <w:iCs/>
                <w:sz w:val="22"/>
                <w:szCs w:val="22"/>
                <w:lang w:val="it-IT"/>
              </w:rPr>
            </w:pPr>
            <w:r>
              <w:rPr>
                <w:bCs/>
                <w:iCs/>
                <w:sz w:val="22"/>
                <w:szCs w:val="22"/>
                <w:lang w:val="it-IT"/>
              </w:rPr>
              <w:t>Quảng Ngãi</w:t>
            </w:r>
            <w:r w:rsidR="00E80B14" w:rsidRPr="008A7B0D">
              <w:rPr>
                <w:bCs/>
                <w:iCs/>
                <w:sz w:val="22"/>
                <w:szCs w:val="22"/>
                <w:lang w:val="it-IT"/>
              </w:rPr>
              <w:t>;</w:t>
            </w:r>
          </w:p>
          <w:p w:rsidR="00E80B14" w:rsidRPr="008A7B0D" w:rsidRDefault="00E80B14" w:rsidP="00591F90">
            <w:pPr>
              <w:spacing w:line="260" w:lineRule="exact"/>
              <w:jc w:val="both"/>
              <w:rPr>
                <w:bCs/>
                <w:iCs/>
                <w:sz w:val="22"/>
                <w:szCs w:val="22"/>
                <w:lang w:val="it-IT"/>
              </w:rPr>
            </w:pPr>
            <w:r w:rsidRPr="008A7B0D">
              <w:rPr>
                <w:bCs/>
                <w:iCs/>
                <w:sz w:val="22"/>
                <w:szCs w:val="22"/>
                <w:lang w:val="it-IT"/>
              </w:rPr>
              <w:t xml:space="preserve">- </w:t>
            </w:r>
            <w:r w:rsidR="00101144">
              <w:rPr>
                <w:bCs/>
                <w:iCs/>
                <w:sz w:val="22"/>
                <w:szCs w:val="22"/>
                <w:lang w:val="it-IT"/>
              </w:rPr>
              <w:t>Thuế tỉnh Quảng Ngãi;</w:t>
            </w:r>
          </w:p>
          <w:p w:rsidR="00E80B14" w:rsidRPr="008A7B0D" w:rsidRDefault="00E80B14" w:rsidP="00591F90">
            <w:pPr>
              <w:spacing w:line="260" w:lineRule="exact"/>
              <w:jc w:val="both"/>
              <w:rPr>
                <w:bCs/>
                <w:iCs/>
                <w:sz w:val="22"/>
                <w:szCs w:val="22"/>
                <w:lang w:val="it-IT"/>
              </w:rPr>
            </w:pPr>
            <w:r w:rsidRPr="008A7B0D">
              <w:rPr>
                <w:bCs/>
                <w:iCs/>
                <w:sz w:val="22"/>
                <w:szCs w:val="22"/>
                <w:lang w:val="it-IT"/>
              </w:rPr>
              <w:t xml:space="preserve">- </w:t>
            </w:r>
            <w:r w:rsidR="006809C3">
              <w:rPr>
                <w:bCs/>
                <w:iCs/>
                <w:sz w:val="22"/>
                <w:szCs w:val="22"/>
                <w:lang w:val="it-IT"/>
              </w:rPr>
              <w:t xml:space="preserve">VPUB: </w:t>
            </w:r>
            <w:r w:rsidRPr="008A7B0D">
              <w:rPr>
                <w:bCs/>
                <w:iCs/>
                <w:sz w:val="22"/>
                <w:szCs w:val="22"/>
                <w:lang w:val="it-IT"/>
              </w:rPr>
              <w:t>CVP, P</w:t>
            </w:r>
            <w:r w:rsidR="006809C3">
              <w:rPr>
                <w:bCs/>
                <w:iCs/>
                <w:sz w:val="22"/>
                <w:szCs w:val="22"/>
                <w:lang w:val="it-IT"/>
              </w:rPr>
              <w:t>C</w:t>
            </w:r>
            <w:r w:rsidRPr="008A7B0D">
              <w:rPr>
                <w:bCs/>
                <w:iCs/>
                <w:sz w:val="22"/>
                <w:szCs w:val="22"/>
                <w:lang w:val="it-IT"/>
              </w:rPr>
              <w:t>VP</w:t>
            </w:r>
            <w:r w:rsidR="006809C3">
              <w:rPr>
                <w:bCs/>
                <w:iCs/>
                <w:sz w:val="22"/>
                <w:szCs w:val="22"/>
                <w:lang w:val="it-IT"/>
              </w:rPr>
              <w:t>, P.NNMT</w:t>
            </w:r>
            <w:r w:rsidRPr="008A7B0D">
              <w:rPr>
                <w:bCs/>
                <w:iCs/>
                <w:sz w:val="22"/>
                <w:szCs w:val="22"/>
                <w:lang w:val="it-IT"/>
              </w:rPr>
              <w:t>;</w:t>
            </w:r>
          </w:p>
          <w:p w:rsidR="00E80B14" w:rsidRPr="006E1024" w:rsidRDefault="00E80B14" w:rsidP="00F67A47">
            <w:pPr>
              <w:spacing w:line="260" w:lineRule="exact"/>
              <w:jc w:val="both"/>
              <w:rPr>
                <w:bCs/>
                <w:iCs/>
                <w:sz w:val="22"/>
                <w:szCs w:val="22"/>
                <w:lang w:val="vi-VN"/>
              </w:rPr>
            </w:pPr>
            <w:r w:rsidRPr="008A7B0D">
              <w:rPr>
                <w:bCs/>
                <w:iCs/>
                <w:sz w:val="22"/>
                <w:szCs w:val="22"/>
                <w:lang w:val="it-IT"/>
              </w:rPr>
              <w:t>- Lưu: VT, K</w:t>
            </w:r>
            <w:r w:rsidR="00F67A47">
              <w:rPr>
                <w:bCs/>
                <w:iCs/>
                <w:sz w:val="22"/>
                <w:szCs w:val="22"/>
                <w:lang w:val="it-IT"/>
              </w:rPr>
              <w:t>TTH</w:t>
            </w:r>
            <w:r w:rsidRPr="008A7B0D">
              <w:rPr>
                <w:bCs/>
                <w:iCs/>
                <w:sz w:val="22"/>
                <w:szCs w:val="22"/>
                <w:lang w:val="it-IT"/>
              </w:rPr>
              <w:t>.</w:t>
            </w:r>
          </w:p>
        </w:tc>
        <w:tc>
          <w:tcPr>
            <w:tcW w:w="4678" w:type="dxa"/>
          </w:tcPr>
          <w:p w:rsidR="00E80B14" w:rsidRDefault="00BD705F" w:rsidP="00BD705F">
            <w:pPr>
              <w:ind w:left="-4" w:right="-68"/>
              <w:jc w:val="center"/>
              <w:rPr>
                <w:b/>
                <w:bCs/>
                <w:sz w:val="28"/>
                <w:szCs w:val="28"/>
              </w:rPr>
            </w:pPr>
            <w:r>
              <w:rPr>
                <w:b/>
                <w:bCs/>
                <w:sz w:val="28"/>
                <w:szCs w:val="28"/>
              </w:rPr>
              <w:t>KT. GIÁM ĐỐC</w:t>
            </w:r>
          </w:p>
          <w:p w:rsidR="00101144" w:rsidRDefault="00BD705F" w:rsidP="007A53AD">
            <w:pPr>
              <w:jc w:val="center"/>
              <w:rPr>
                <w:b/>
                <w:bCs/>
                <w:sz w:val="28"/>
                <w:szCs w:val="28"/>
              </w:rPr>
            </w:pPr>
            <w:r>
              <w:rPr>
                <w:b/>
                <w:bCs/>
                <w:sz w:val="28"/>
                <w:szCs w:val="28"/>
              </w:rPr>
              <w:t>PHÓ GIÁM ĐỐC</w:t>
            </w:r>
          </w:p>
          <w:p w:rsidR="00101144" w:rsidRDefault="00101144" w:rsidP="007A53AD">
            <w:pPr>
              <w:jc w:val="center"/>
              <w:rPr>
                <w:b/>
                <w:bCs/>
                <w:sz w:val="28"/>
                <w:szCs w:val="28"/>
              </w:rPr>
            </w:pPr>
          </w:p>
          <w:p w:rsidR="00101144" w:rsidRDefault="00101144" w:rsidP="007A53AD">
            <w:pPr>
              <w:jc w:val="center"/>
              <w:rPr>
                <w:b/>
                <w:bCs/>
                <w:sz w:val="28"/>
                <w:szCs w:val="28"/>
              </w:rPr>
            </w:pPr>
          </w:p>
          <w:p w:rsidR="00101144" w:rsidRDefault="00101144" w:rsidP="007A53AD">
            <w:pPr>
              <w:jc w:val="center"/>
              <w:rPr>
                <w:b/>
                <w:bCs/>
                <w:sz w:val="28"/>
                <w:szCs w:val="28"/>
              </w:rPr>
            </w:pPr>
          </w:p>
          <w:p w:rsidR="00101144" w:rsidRDefault="00101144" w:rsidP="007A53AD">
            <w:pPr>
              <w:jc w:val="center"/>
              <w:rPr>
                <w:b/>
                <w:bCs/>
                <w:sz w:val="28"/>
                <w:szCs w:val="28"/>
              </w:rPr>
            </w:pPr>
          </w:p>
          <w:p w:rsidR="00E80B14" w:rsidRDefault="00E80B14" w:rsidP="00101144">
            <w:pPr>
              <w:rPr>
                <w:b/>
                <w:bCs/>
                <w:sz w:val="28"/>
                <w:szCs w:val="28"/>
              </w:rPr>
            </w:pPr>
          </w:p>
          <w:p w:rsidR="00BD705F" w:rsidRPr="007E1386" w:rsidRDefault="00BD705F" w:rsidP="00BD705F">
            <w:pPr>
              <w:jc w:val="center"/>
              <w:rPr>
                <w:b/>
                <w:iCs/>
                <w:sz w:val="28"/>
                <w:szCs w:val="28"/>
              </w:rPr>
            </w:pPr>
            <w:r>
              <w:rPr>
                <w:b/>
                <w:bCs/>
                <w:sz w:val="28"/>
                <w:szCs w:val="28"/>
              </w:rPr>
              <w:t>Nguyễn Đức Trung</w:t>
            </w:r>
          </w:p>
        </w:tc>
      </w:tr>
    </w:tbl>
    <w:p w:rsidR="00C54356" w:rsidRPr="00AC28EC" w:rsidRDefault="00C54356" w:rsidP="00C54356">
      <w:pPr>
        <w:widowControl w:val="0"/>
        <w:spacing w:line="276" w:lineRule="auto"/>
        <w:jc w:val="both"/>
        <w:rPr>
          <w:spacing w:val="-2"/>
          <w:sz w:val="28"/>
          <w:szCs w:val="28"/>
        </w:rPr>
      </w:pPr>
    </w:p>
    <w:p w:rsidR="00BB2992" w:rsidRDefault="00BB2992"/>
    <w:sectPr w:rsidR="00BB2992" w:rsidSect="002612AA">
      <w:headerReference w:type="default" r:id="rId6"/>
      <w:footerReference w:type="default" r:id="rId7"/>
      <w:headerReference w:type="first" r:id="rId8"/>
      <w:pgSz w:w="11907" w:h="16840" w:code="9"/>
      <w:pgMar w:top="1134" w:right="1134" w:bottom="1134" w:left="1814" w:header="561" w:footer="28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7D8" w:rsidRDefault="000607D8" w:rsidP="00C54356">
      <w:r>
        <w:separator/>
      </w:r>
    </w:p>
  </w:endnote>
  <w:endnote w:type="continuationSeparator" w:id="0">
    <w:p w:rsidR="000607D8" w:rsidRDefault="000607D8" w:rsidP="00C5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5B" w:rsidRDefault="000607D8" w:rsidP="004C7FA5">
    <w:pPr>
      <w:pStyle w:val="Footer"/>
    </w:pPr>
  </w:p>
  <w:p w:rsidR="00916A5B" w:rsidRDefault="000607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7D8" w:rsidRDefault="000607D8" w:rsidP="00C54356">
      <w:r>
        <w:separator/>
      </w:r>
    </w:p>
  </w:footnote>
  <w:footnote w:type="continuationSeparator" w:id="0">
    <w:p w:rsidR="000607D8" w:rsidRDefault="000607D8" w:rsidP="00C54356">
      <w:r>
        <w:continuationSeparator/>
      </w:r>
    </w:p>
  </w:footnote>
  <w:footnote w:id="1">
    <w:p w:rsidR="00C54356" w:rsidRPr="003813BF" w:rsidRDefault="00C54356" w:rsidP="003813BF">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DF" w:rsidRPr="00E46D28" w:rsidRDefault="00C477B2">
    <w:pPr>
      <w:pStyle w:val="Header"/>
      <w:jc w:val="center"/>
      <w:rPr>
        <w:sz w:val="28"/>
        <w:szCs w:val="28"/>
      </w:rPr>
    </w:pPr>
    <w:r w:rsidRPr="00E46D28">
      <w:rPr>
        <w:sz w:val="28"/>
        <w:szCs w:val="28"/>
      </w:rPr>
      <w:fldChar w:fldCharType="begin"/>
    </w:r>
    <w:r w:rsidRPr="00E46D28">
      <w:rPr>
        <w:sz w:val="28"/>
        <w:szCs w:val="28"/>
      </w:rPr>
      <w:instrText xml:space="preserve"> PAGE   \* MERGEFORMAT </w:instrText>
    </w:r>
    <w:r w:rsidRPr="00E46D28">
      <w:rPr>
        <w:sz w:val="28"/>
        <w:szCs w:val="28"/>
      </w:rPr>
      <w:fldChar w:fldCharType="separate"/>
    </w:r>
    <w:r w:rsidR="00AE30FF">
      <w:rPr>
        <w:noProof/>
        <w:sz w:val="28"/>
        <w:szCs w:val="28"/>
      </w:rPr>
      <w:t>5</w:t>
    </w:r>
    <w:r w:rsidRPr="00E46D28">
      <w:rPr>
        <w:noProof/>
        <w:sz w:val="28"/>
        <w:szCs w:val="28"/>
      </w:rPr>
      <w:fldChar w:fldCharType="end"/>
    </w:r>
  </w:p>
  <w:p w:rsidR="00CC11DF" w:rsidRDefault="000607D8" w:rsidP="00CC11DF">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DD2" w:rsidRDefault="000607D8" w:rsidP="00CC11DF">
    <w:pPr>
      <w:pStyle w:val="Header"/>
    </w:pPr>
  </w:p>
  <w:p w:rsidR="002B7E0A" w:rsidRPr="002B7E0A" w:rsidRDefault="000607D8" w:rsidP="002B7E0A">
    <w:pPr>
      <w:pStyle w:val="Header"/>
      <w:jc w:val="center"/>
      <w:rPr>
        <w:sz w:val="24"/>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56"/>
    <w:rsid w:val="000607D8"/>
    <w:rsid w:val="00073A6B"/>
    <w:rsid w:val="00081ADC"/>
    <w:rsid w:val="0009099B"/>
    <w:rsid w:val="00092E2B"/>
    <w:rsid w:val="000A35A8"/>
    <w:rsid w:val="000C02F5"/>
    <w:rsid w:val="000F4424"/>
    <w:rsid w:val="00101144"/>
    <w:rsid w:val="0010293F"/>
    <w:rsid w:val="00157CD1"/>
    <w:rsid w:val="001744A7"/>
    <w:rsid w:val="0018531F"/>
    <w:rsid w:val="0019016A"/>
    <w:rsid w:val="001A161C"/>
    <w:rsid w:val="0021294C"/>
    <w:rsid w:val="002612AA"/>
    <w:rsid w:val="003259A7"/>
    <w:rsid w:val="00326F26"/>
    <w:rsid w:val="0035125A"/>
    <w:rsid w:val="00361235"/>
    <w:rsid w:val="003813BF"/>
    <w:rsid w:val="003D6FA6"/>
    <w:rsid w:val="00451879"/>
    <w:rsid w:val="00475B11"/>
    <w:rsid w:val="004F1A2B"/>
    <w:rsid w:val="00506DB9"/>
    <w:rsid w:val="0055413B"/>
    <w:rsid w:val="00565E8C"/>
    <w:rsid w:val="00592580"/>
    <w:rsid w:val="005B6F9A"/>
    <w:rsid w:val="006128DB"/>
    <w:rsid w:val="00616EF3"/>
    <w:rsid w:val="0062244F"/>
    <w:rsid w:val="006809C3"/>
    <w:rsid w:val="006A1391"/>
    <w:rsid w:val="006A19AF"/>
    <w:rsid w:val="00725ED3"/>
    <w:rsid w:val="00727F0A"/>
    <w:rsid w:val="0073567E"/>
    <w:rsid w:val="00753514"/>
    <w:rsid w:val="00793D2E"/>
    <w:rsid w:val="007A53AD"/>
    <w:rsid w:val="007D2096"/>
    <w:rsid w:val="007D3102"/>
    <w:rsid w:val="007F657D"/>
    <w:rsid w:val="00817B4C"/>
    <w:rsid w:val="008F6E27"/>
    <w:rsid w:val="0093255A"/>
    <w:rsid w:val="009D061C"/>
    <w:rsid w:val="009D1DA0"/>
    <w:rsid w:val="009F6FED"/>
    <w:rsid w:val="00AB3505"/>
    <w:rsid w:val="00AE30FF"/>
    <w:rsid w:val="00B01637"/>
    <w:rsid w:val="00B62173"/>
    <w:rsid w:val="00BA693C"/>
    <w:rsid w:val="00BB2992"/>
    <w:rsid w:val="00BD705F"/>
    <w:rsid w:val="00C303FD"/>
    <w:rsid w:val="00C477B2"/>
    <w:rsid w:val="00C54356"/>
    <w:rsid w:val="00C97CD4"/>
    <w:rsid w:val="00CB3242"/>
    <w:rsid w:val="00CB44F9"/>
    <w:rsid w:val="00CB5113"/>
    <w:rsid w:val="00D02879"/>
    <w:rsid w:val="00D02F77"/>
    <w:rsid w:val="00D07AA5"/>
    <w:rsid w:val="00D43DAA"/>
    <w:rsid w:val="00D559EB"/>
    <w:rsid w:val="00D864D8"/>
    <w:rsid w:val="00E024C1"/>
    <w:rsid w:val="00E17BDE"/>
    <w:rsid w:val="00E65AD5"/>
    <w:rsid w:val="00E80B14"/>
    <w:rsid w:val="00F10D9D"/>
    <w:rsid w:val="00F518CE"/>
    <w:rsid w:val="00F67A47"/>
    <w:rsid w:val="00F76FC1"/>
    <w:rsid w:val="00FA25AA"/>
    <w:rsid w:val="00FD2664"/>
    <w:rsid w:val="00FF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B06B"/>
  <w15:chartTrackingRefBased/>
  <w15:docId w15:val="{3CA519C6-CD6B-423B-86EC-C59ACC9B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356"/>
    <w:pPr>
      <w:spacing w:line="240" w:lineRule="auto"/>
    </w:pPr>
    <w:rPr>
      <w:rFonts w:eastAsia="Times New Roman" w:cs="Times New Roman"/>
      <w:sz w:val="20"/>
      <w:szCs w:val="20"/>
    </w:rPr>
  </w:style>
  <w:style w:type="paragraph" w:styleId="Heading2">
    <w:name w:val="heading 2"/>
    <w:basedOn w:val="Normal"/>
    <w:next w:val="Normal"/>
    <w:link w:val="Heading2Char"/>
    <w:qFormat/>
    <w:rsid w:val="00C54356"/>
    <w:pPr>
      <w:keepNext/>
      <w:jc w:val="both"/>
      <w:outlineLvl w:val="1"/>
    </w:pPr>
    <w:rPr>
      <w:rFonts w:ascii=".VnTime" w:hAnsi=".VnTim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4356"/>
    <w:rPr>
      <w:rFonts w:ascii=".VnTime" w:eastAsia="Times New Roman" w:hAnsi=".VnTime" w:cs="Times New Roman"/>
      <w:b/>
      <w:szCs w:val="20"/>
    </w:rPr>
  </w:style>
  <w:style w:type="paragraph" w:styleId="Header">
    <w:name w:val="header"/>
    <w:basedOn w:val="Normal"/>
    <w:link w:val="HeaderChar"/>
    <w:uiPriority w:val="99"/>
    <w:rsid w:val="00C54356"/>
    <w:pPr>
      <w:tabs>
        <w:tab w:val="center" w:pos="4680"/>
        <w:tab w:val="right" w:pos="9360"/>
      </w:tabs>
    </w:pPr>
  </w:style>
  <w:style w:type="character" w:customStyle="1" w:styleId="HeaderChar">
    <w:name w:val="Header Char"/>
    <w:basedOn w:val="DefaultParagraphFont"/>
    <w:link w:val="Header"/>
    <w:uiPriority w:val="99"/>
    <w:rsid w:val="00C54356"/>
    <w:rPr>
      <w:rFonts w:eastAsia="Times New Roman" w:cs="Times New Roman"/>
      <w:sz w:val="20"/>
      <w:szCs w:val="20"/>
    </w:rPr>
  </w:style>
  <w:style w:type="paragraph" w:styleId="Footer">
    <w:name w:val="footer"/>
    <w:basedOn w:val="Normal"/>
    <w:link w:val="FooterChar"/>
    <w:uiPriority w:val="99"/>
    <w:rsid w:val="00C54356"/>
    <w:pPr>
      <w:tabs>
        <w:tab w:val="center" w:pos="4680"/>
        <w:tab w:val="right" w:pos="9360"/>
      </w:tabs>
    </w:pPr>
  </w:style>
  <w:style w:type="character" w:customStyle="1" w:styleId="FooterChar">
    <w:name w:val="Footer Char"/>
    <w:basedOn w:val="DefaultParagraphFont"/>
    <w:link w:val="Footer"/>
    <w:uiPriority w:val="99"/>
    <w:rsid w:val="00C54356"/>
    <w:rPr>
      <w:rFonts w:eastAsia="Times New Roman" w:cs="Times New Roman"/>
      <w:sz w:val="20"/>
      <w:szCs w:val="20"/>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rsid w:val="00C54356"/>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rsid w:val="00C54356"/>
    <w:rPr>
      <w:rFonts w:eastAsia="Times New Roman" w:cs="Times New Roman"/>
      <w:sz w:val="20"/>
      <w:szCs w:val="20"/>
    </w:rPr>
  </w:style>
  <w:style w:type="character" w:styleId="FootnoteReference">
    <w:name w:val="footnote reference"/>
    <w:rsid w:val="00C54356"/>
    <w:rPr>
      <w:vertAlign w:val="superscript"/>
    </w:rPr>
  </w:style>
  <w:style w:type="paragraph" w:styleId="BalloonText">
    <w:name w:val="Balloon Text"/>
    <w:basedOn w:val="Normal"/>
    <w:link w:val="BalloonTextChar"/>
    <w:uiPriority w:val="99"/>
    <w:semiHidden/>
    <w:unhideWhenUsed/>
    <w:rsid w:val="00B62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1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189</cp:revision>
  <cp:lastPrinted>2025-11-11T04:18:00Z</cp:lastPrinted>
  <dcterms:created xsi:type="dcterms:W3CDTF">2025-11-10T07:31:00Z</dcterms:created>
  <dcterms:modified xsi:type="dcterms:W3CDTF">2025-11-11T04:22:00Z</dcterms:modified>
</cp:coreProperties>
</file>